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AB5" w14:textId="77777777" w:rsidR="007F1787" w:rsidRPr="007F4050" w:rsidRDefault="007F1787" w:rsidP="00B1194A">
      <w:pPr>
        <w:jc w:val="both"/>
      </w:pPr>
    </w:p>
    <w:tbl>
      <w:tblPr>
        <w:tblStyle w:val="TableGrid"/>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7C7B0829" w:rsidR="00EB34BC" w:rsidRPr="00EB34BC" w:rsidRDefault="00EB34BC" w:rsidP="00490824">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0D12BF">
              <w:rPr>
                <w:rFonts w:cs="Times New Roman"/>
                <w:b/>
                <w:color w:val="FFFFFF" w:themeColor="background1"/>
                <w:sz w:val="26"/>
                <w:szCs w:val="26"/>
              </w:rPr>
              <w:t>3</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w:t>
            </w:r>
            <w:r w:rsidR="000D12BF">
              <w:rPr>
                <w:rFonts w:cs="Times New Roman"/>
                <w:b/>
                <w:color w:val="FFFFFF" w:themeColor="background1"/>
                <w:sz w:val="26"/>
                <w:szCs w:val="26"/>
              </w:rPr>
              <w:t>la</w:t>
            </w:r>
            <w:r w:rsidR="008A7456">
              <w:rPr>
                <w:rFonts w:cs="Times New Roman"/>
                <w:b/>
                <w:color w:val="FFFFFF" w:themeColor="background1"/>
                <w:sz w:val="26"/>
                <w:szCs w:val="26"/>
              </w:rPr>
              <w:t xml:space="preserve"> </w:t>
            </w:r>
            <w:r w:rsidR="00490824">
              <w:rPr>
                <w:rFonts w:cs="Times New Roman"/>
                <w:b/>
                <w:color w:val="FFFFFF" w:themeColor="background1"/>
                <w:sz w:val="26"/>
                <w:szCs w:val="26"/>
              </w:rPr>
              <w:t>ré-accréditation</w:t>
            </w:r>
            <w:r w:rsidR="008A7456">
              <w:rPr>
                <w:rFonts w:cs="Times New Roman"/>
                <w:b/>
                <w:color w:val="FFFFFF" w:themeColor="background1"/>
                <w:sz w:val="26"/>
                <w:szCs w:val="26"/>
              </w:rPr>
              <w:t xml:space="preserve"> </w:t>
            </w:r>
            <w:r w:rsidR="008B714F">
              <w:rPr>
                <w:rFonts w:cs="Times New Roman"/>
                <w:b/>
                <w:color w:val="FFFFFF" w:themeColor="background1"/>
                <w:sz w:val="26"/>
                <w:szCs w:val="26"/>
              </w:rPr>
              <w:t>du</w:t>
            </w:r>
            <w:r w:rsidR="00EA5D7B">
              <w:rPr>
                <w:rFonts w:cs="Times New Roman"/>
                <w:b/>
                <w:color w:val="FFFFFF" w:themeColor="background1"/>
                <w:sz w:val="26"/>
                <w:szCs w:val="26"/>
              </w:rPr>
              <w:t xml:space="preserve"> </w:t>
            </w:r>
            <w:r>
              <w:rPr>
                <w:rFonts w:cs="Times New Roman"/>
                <w:b/>
                <w:color w:val="FFFFFF" w:themeColor="background1"/>
                <w:sz w:val="26"/>
                <w:szCs w:val="26"/>
              </w:rPr>
              <w:t xml:space="preserve">CMI </w:t>
            </w:r>
            <w:proofErr w:type="spellStart"/>
            <w:r w:rsidR="000D12BF">
              <w:rPr>
                <w:rFonts w:cs="Times New Roman"/>
                <w:b/>
                <w:color w:val="FFFFFF" w:themeColor="background1"/>
                <w:sz w:val="26"/>
                <w:szCs w:val="26"/>
              </w:rPr>
              <w:t>Geosen</w:t>
            </w:r>
            <w:proofErr w:type="spellEnd"/>
            <w:r w:rsidR="00404DAB">
              <w:rPr>
                <w:rFonts w:cs="Times New Roman"/>
                <w:b/>
                <w:color w:val="FFFFFF" w:themeColor="background1"/>
                <w:sz w:val="26"/>
                <w:szCs w:val="26"/>
              </w:rPr>
              <w:t xml:space="preserve"> de l’université </w:t>
            </w:r>
            <w:r w:rsidR="006709D8">
              <w:rPr>
                <w:rFonts w:cs="Times New Roman"/>
                <w:b/>
                <w:color w:val="FFFFFF" w:themeColor="background1"/>
                <w:sz w:val="26"/>
                <w:szCs w:val="26"/>
              </w:rPr>
              <w:t xml:space="preserve">de </w:t>
            </w:r>
            <w:r w:rsidR="000D12BF">
              <w:rPr>
                <w:rFonts w:cs="Times New Roman"/>
                <w:b/>
                <w:color w:val="FFFFFF" w:themeColor="background1"/>
                <w:sz w:val="26"/>
                <w:szCs w:val="26"/>
              </w:rPr>
              <w:t>Cergy</w:t>
            </w:r>
          </w:p>
        </w:tc>
      </w:tr>
    </w:tbl>
    <w:p w14:paraId="280E1C6D" w14:textId="77777777" w:rsidR="007F1787" w:rsidRDefault="007F1787" w:rsidP="00B1194A">
      <w:pPr>
        <w:jc w:val="both"/>
      </w:pPr>
    </w:p>
    <w:p w14:paraId="40655C09" w14:textId="77777777" w:rsidR="001D5877" w:rsidRPr="000D12BF" w:rsidRDefault="001D5877" w:rsidP="001D5877">
      <w:pPr>
        <w:pStyle w:val="ListParagraph"/>
        <w:numPr>
          <w:ilvl w:val="0"/>
          <w:numId w:val="17"/>
        </w:numPr>
        <w:jc w:val="both"/>
        <w:rPr>
          <w:rFonts w:cstheme="minorHAnsi"/>
          <w:dstrike/>
          <w:sz w:val="24"/>
          <w:szCs w:val="24"/>
        </w:rPr>
      </w:pPr>
      <w:r w:rsidRPr="000D12BF">
        <w:rPr>
          <w:rFonts w:cstheme="minorHAnsi"/>
          <w:dstrike/>
          <w:sz w:val="24"/>
          <w:szCs w:val="24"/>
        </w:rPr>
        <w:t>Accréditation</w:t>
      </w:r>
    </w:p>
    <w:p w14:paraId="0B88A854" w14:textId="07E28D62" w:rsidR="0058331B" w:rsidRPr="00E23983" w:rsidRDefault="0058331B" w:rsidP="001D5877">
      <w:pPr>
        <w:pStyle w:val="ListParagraph"/>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 .....</w:t>
      </w:r>
      <w:r w:rsidRPr="00E23983">
        <w:rPr>
          <w:rFonts w:cstheme="minorHAnsi"/>
          <w:sz w:val="24"/>
          <w:szCs w:val="24"/>
        </w:rPr>
        <w:t>)</w:t>
      </w:r>
    </w:p>
    <w:p w14:paraId="14AE56F1" w14:textId="77777777" w:rsidR="001D5877" w:rsidRDefault="001D5877" w:rsidP="001D5877">
      <w:pPr>
        <w:jc w:val="both"/>
        <w:rPr>
          <w:rFonts w:cstheme="minorHAnsi"/>
          <w:sz w:val="24"/>
          <w:szCs w:val="24"/>
        </w:rPr>
      </w:pPr>
    </w:p>
    <w:p w14:paraId="1CA38577" w14:textId="77777777" w:rsidR="009B27CA" w:rsidRPr="00E23983" w:rsidRDefault="009B27CA" w:rsidP="001D5877">
      <w:pPr>
        <w:jc w:val="both"/>
        <w:rPr>
          <w:rFonts w:cstheme="minorHAnsi"/>
          <w:sz w:val="24"/>
          <w:szCs w:val="24"/>
        </w:rPr>
      </w:pPr>
    </w:p>
    <w:p w14:paraId="7F4A0668" w14:textId="77777777" w:rsidR="0058331B" w:rsidRPr="00E23983" w:rsidRDefault="0058331B" w:rsidP="00B1194A">
      <w:pPr>
        <w:jc w:val="both"/>
        <w:rPr>
          <w:rFonts w:cstheme="minorHAnsi"/>
          <w:b/>
          <w:sz w:val="24"/>
          <w:szCs w:val="24"/>
        </w:rPr>
      </w:pPr>
      <w:r w:rsidRPr="00E23983">
        <w:rPr>
          <w:rFonts w:cstheme="minorHAnsi"/>
          <w:b/>
          <w:sz w:val="24"/>
          <w:szCs w:val="24"/>
        </w:rPr>
        <w:t>I/ Fiche d’identité</w:t>
      </w:r>
    </w:p>
    <w:p w14:paraId="54070D3F" w14:textId="77777777" w:rsidR="00304A6C" w:rsidRDefault="003E0A04" w:rsidP="00B1194A">
      <w:pPr>
        <w:jc w:val="both"/>
        <w:rPr>
          <w:rFonts w:cstheme="minorHAnsi"/>
          <w:sz w:val="24"/>
          <w:szCs w:val="24"/>
        </w:rPr>
      </w:pPr>
      <w:r w:rsidRPr="00E23983">
        <w:rPr>
          <w:rFonts w:cstheme="minorHAnsi"/>
          <w:sz w:val="24"/>
          <w:szCs w:val="24"/>
        </w:rPr>
        <w:t>I</w:t>
      </w:r>
      <w:r w:rsidR="0058331B" w:rsidRPr="00E23983">
        <w:rPr>
          <w:rFonts w:cstheme="minorHAnsi"/>
          <w:sz w:val="24"/>
          <w:szCs w:val="24"/>
        </w:rPr>
        <w:t>ntitulé exact du CMI</w:t>
      </w:r>
      <w:r w:rsidR="00F919D7" w:rsidRPr="00E23983">
        <w:rPr>
          <w:rFonts w:cstheme="minorHAnsi"/>
          <w:sz w:val="24"/>
          <w:szCs w:val="24"/>
        </w:rPr>
        <w:t xml:space="preserve"> (avec parcours éventuels)</w:t>
      </w:r>
      <w:r w:rsidRPr="00E23983">
        <w:rPr>
          <w:rFonts w:cstheme="minorHAnsi"/>
          <w:sz w:val="24"/>
          <w:szCs w:val="24"/>
        </w:rPr>
        <w:t xml:space="preserve"> : </w:t>
      </w:r>
    </w:p>
    <w:p w14:paraId="55E4C016" w14:textId="32EC3A92" w:rsidR="0058331B" w:rsidRPr="00304A6C" w:rsidRDefault="000D12BF" w:rsidP="00304A6C">
      <w:pPr>
        <w:pStyle w:val="ListParagraph"/>
        <w:numPr>
          <w:ilvl w:val="0"/>
          <w:numId w:val="21"/>
        </w:numPr>
        <w:jc w:val="both"/>
        <w:rPr>
          <w:rFonts w:cstheme="minorHAnsi"/>
          <w:sz w:val="24"/>
          <w:szCs w:val="24"/>
        </w:rPr>
      </w:pPr>
      <w:r w:rsidRPr="00304A6C">
        <w:rPr>
          <w:rFonts w:cstheme="minorHAnsi"/>
          <w:sz w:val="24"/>
          <w:szCs w:val="24"/>
        </w:rPr>
        <w:t>Géosciences pour l’énergie</w:t>
      </w:r>
      <w:r w:rsidR="00C244D5">
        <w:rPr>
          <w:rFonts w:cstheme="minorHAnsi"/>
          <w:sz w:val="24"/>
          <w:szCs w:val="24"/>
        </w:rPr>
        <w:t xml:space="preserve"> (GEOSEN)</w:t>
      </w:r>
    </w:p>
    <w:p w14:paraId="463A070C" w14:textId="06194C85" w:rsidR="000D12BF" w:rsidRDefault="003E0A04" w:rsidP="00B1194A">
      <w:pPr>
        <w:jc w:val="both"/>
        <w:rPr>
          <w:rFonts w:cstheme="minorHAnsi"/>
          <w:sz w:val="24"/>
          <w:szCs w:val="24"/>
        </w:rPr>
      </w:pPr>
      <w:r w:rsidRPr="00E23983">
        <w:rPr>
          <w:rFonts w:cstheme="minorHAnsi"/>
          <w:sz w:val="24"/>
          <w:szCs w:val="24"/>
        </w:rPr>
        <w:t>I</w:t>
      </w:r>
      <w:r w:rsidR="0058331B" w:rsidRPr="00E23983">
        <w:rPr>
          <w:rFonts w:cstheme="minorHAnsi"/>
          <w:sz w:val="24"/>
          <w:szCs w:val="24"/>
        </w:rPr>
        <w:t>ntitulés exacts des filières-supports (L et M)</w:t>
      </w:r>
      <w:r w:rsidR="001D5877" w:rsidRPr="00E23983">
        <w:rPr>
          <w:rFonts w:cstheme="minorHAnsi"/>
          <w:sz w:val="24"/>
          <w:szCs w:val="24"/>
        </w:rPr>
        <w:t xml:space="preserve"> </w:t>
      </w:r>
      <w:r w:rsidRPr="00E23983">
        <w:rPr>
          <w:rFonts w:cstheme="minorHAnsi"/>
          <w:sz w:val="24"/>
          <w:szCs w:val="24"/>
        </w:rPr>
        <w:t xml:space="preserve">: </w:t>
      </w:r>
    </w:p>
    <w:p w14:paraId="114A8A57" w14:textId="77777777" w:rsidR="000D12BF" w:rsidRDefault="000D12BF" w:rsidP="000D12BF">
      <w:pPr>
        <w:pStyle w:val="ListParagraph"/>
        <w:numPr>
          <w:ilvl w:val="0"/>
          <w:numId w:val="20"/>
        </w:numPr>
        <w:jc w:val="both"/>
        <w:rPr>
          <w:rFonts w:cstheme="minorHAnsi"/>
          <w:sz w:val="24"/>
          <w:szCs w:val="24"/>
        </w:rPr>
      </w:pPr>
      <w:r w:rsidRPr="000D12BF">
        <w:rPr>
          <w:rFonts w:cstheme="minorHAnsi"/>
          <w:sz w:val="24"/>
          <w:szCs w:val="24"/>
        </w:rPr>
        <w:t>L</w:t>
      </w:r>
      <w:r>
        <w:rPr>
          <w:rFonts w:cstheme="minorHAnsi"/>
          <w:sz w:val="24"/>
          <w:szCs w:val="24"/>
        </w:rPr>
        <w:t>icence</w:t>
      </w:r>
      <w:r w:rsidRPr="000D12BF">
        <w:rPr>
          <w:rFonts w:cstheme="minorHAnsi"/>
          <w:sz w:val="24"/>
          <w:szCs w:val="24"/>
        </w:rPr>
        <w:t xml:space="preserve"> Sciences de la Terre et Environnement </w:t>
      </w:r>
    </w:p>
    <w:p w14:paraId="69DCD74A" w14:textId="73A9D929" w:rsidR="001D5877" w:rsidRPr="000D12BF" w:rsidRDefault="000D12BF" w:rsidP="000D12BF">
      <w:pPr>
        <w:pStyle w:val="ListParagraph"/>
        <w:numPr>
          <w:ilvl w:val="0"/>
          <w:numId w:val="20"/>
        </w:numPr>
        <w:jc w:val="both"/>
        <w:rPr>
          <w:rFonts w:cstheme="minorHAnsi"/>
          <w:sz w:val="24"/>
          <w:szCs w:val="24"/>
        </w:rPr>
      </w:pPr>
      <w:r w:rsidRPr="000D12BF">
        <w:rPr>
          <w:rFonts w:cstheme="minorHAnsi"/>
          <w:sz w:val="24"/>
          <w:szCs w:val="24"/>
        </w:rPr>
        <w:t>Master STPE, parcours Géosciences pour l’énergie</w:t>
      </w:r>
    </w:p>
    <w:p w14:paraId="13994A15" w14:textId="77777777" w:rsidR="000D12BF" w:rsidRDefault="003E0A04" w:rsidP="00B1194A">
      <w:pPr>
        <w:jc w:val="both"/>
        <w:rPr>
          <w:rFonts w:cstheme="minorHAnsi"/>
          <w:sz w:val="24"/>
          <w:szCs w:val="24"/>
        </w:rPr>
      </w:pPr>
      <w:r w:rsidRPr="00E23983">
        <w:rPr>
          <w:rFonts w:cstheme="minorHAnsi"/>
          <w:sz w:val="24"/>
          <w:szCs w:val="24"/>
        </w:rPr>
        <w:t>N</w:t>
      </w:r>
      <w:r w:rsidR="0058331B" w:rsidRPr="00E23983">
        <w:rPr>
          <w:rFonts w:cstheme="minorHAnsi"/>
          <w:sz w:val="24"/>
          <w:szCs w:val="24"/>
        </w:rPr>
        <w:t>oms des laboratoires d’appui, en précisant « UMR », « EA » ou autre</w:t>
      </w:r>
      <w:r w:rsidRPr="00E23983">
        <w:rPr>
          <w:rFonts w:cstheme="minorHAnsi"/>
          <w:sz w:val="24"/>
          <w:szCs w:val="24"/>
        </w:rPr>
        <w:t xml:space="preserve"> : </w:t>
      </w:r>
    </w:p>
    <w:p w14:paraId="583C0EDE" w14:textId="1DDA71AC" w:rsidR="0058331B" w:rsidRPr="00304A6C" w:rsidRDefault="000D12BF" w:rsidP="00304A6C">
      <w:pPr>
        <w:pStyle w:val="ListParagraph"/>
        <w:numPr>
          <w:ilvl w:val="0"/>
          <w:numId w:val="20"/>
        </w:numPr>
        <w:jc w:val="both"/>
        <w:rPr>
          <w:rFonts w:cstheme="minorHAnsi"/>
          <w:sz w:val="24"/>
          <w:szCs w:val="24"/>
        </w:rPr>
      </w:pPr>
      <w:r w:rsidRPr="00304A6C">
        <w:rPr>
          <w:rFonts w:cstheme="minorHAnsi"/>
          <w:sz w:val="24"/>
          <w:szCs w:val="24"/>
        </w:rPr>
        <w:t>Géosciences, Environnement, Cergy (GEC ; Cergy Paris Université)</w:t>
      </w:r>
    </w:p>
    <w:p w14:paraId="25B406EF" w14:textId="16F50BAD" w:rsidR="00AB38DC" w:rsidRDefault="003E0A04" w:rsidP="00B1194A">
      <w:pPr>
        <w:jc w:val="both"/>
        <w:rPr>
          <w:rFonts w:cstheme="minorHAnsi"/>
          <w:sz w:val="24"/>
          <w:szCs w:val="24"/>
        </w:rPr>
      </w:pPr>
      <w:r w:rsidRPr="00E23983">
        <w:rPr>
          <w:rFonts w:cstheme="minorHAnsi"/>
          <w:sz w:val="24"/>
          <w:szCs w:val="24"/>
        </w:rPr>
        <w:t>Flux</w:t>
      </w:r>
      <w:r w:rsidR="00F919D7" w:rsidRPr="00E23983">
        <w:rPr>
          <w:rFonts w:cstheme="minorHAnsi"/>
          <w:sz w:val="24"/>
          <w:szCs w:val="24"/>
        </w:rPr>
        <w:t xml:space="preserve"> d’entrants sur chacune des cinq dernières années</w:t>
      </w:r>
      <w:r w:rsidRPr="00E23983">
        <w:rPr>
          <w:rFonts w:cstheme="minorHAnsi"/>
          <w:sz w:val="24"/>
          <w:szCs w:val="24"/>
        </w:rPr>
        <w:t xml:space="preserve"> (pour une ré</w:t>
      </w:r>
      <w:r w:rsidR="00490824">
        <w:rPr>
          <w:rFonts w:cstheme="minorHAnsi"/>
          <w:sz w:val="24"/>
          <w:szCs w:val="24"/>
        </w:rPr>
        <w:t>-</w:t>
      </w:r>
      <w:r w:rsidRPr="00E23983">
        <w:rPr>
          <w:rFonts w:cstheme="minorHAnsi"/>
          <w:sz w:val="24"/>
          <w:szCs w:val="24"/>
        </w:rPr>
        <w:t xml:space="preserve">accréditation) : </w:t>
      </w:r>
    </w:p>
    <w:p w14:paraId="23C50073" w14:textId="77777777" w:rsidR="00AB38DC" w:rsidRDefault="000D12BF" w:rsidP="00AB38DC">
      <w:pPr>
        <w:pStyle w:val="ListParagraph"/>
        <w:numPr>
          <w:ilvl w:val="0"/>
          <w:numId w:val="20"/>
        </w:numPr>
        <w:jc w:val="both"/>
        <w:rPr>
          <w:rFonts w:cstheme="minorHAnsi"/>
          <w:sz w:val="24"/>
          <w:szCs w:val="24"/>
        </w:rPr>
      </w:pPr>
      <w:r w:rsidRPr="00AB38DC">
        <w:rPr>
          <w:rFonts w:cstheme="minorHAnsi"/>
          <w:sz w:val="24"/>
          <w:szCs w:val="24"/>
        </w:rPr>
        <w:t xml:space="preserve">entre 3 et 7 étudiants par an en CMI-1 sur les 4 dernières années ; </w:t>
      </w:r>
    </w:p>
    <w:p w14:paraId="366A6D64" w14:textId="57AEF47F" w:rsidR="00F919D7" w:rsidRPr="00AB38DC" w:rsidRDefault="000D12BF" w:rsidP="00AB38DC">
      <w:pPr>
        <w:pStyle w:val="ListParagraph"/>
        <w:numPr>
          <w:ilvl w:val="0"/>
          <w:numId w:val="20"/>
        </w:numPr>
        <w:jc w:val="both"/>
        <w:rPr>
          <w:rFonts w:cstheme="minorHAnsi"/>
          <w:sz w:val="24"/>
          <w:szCs w:val="24"/>
        </w:rPr>
      </w:pPr>
      <w:r w:rsidRPr="00AB38DC">
        <w:rPr>
          <w:rFonts w:cstheme="minorHAnsi"/>
          <w:sz w:val="24"/>
          <w:szCs w:val="24"/>
        </w:rPr>
        <w:t>une entr</w:t>
      </w:r>
      <w:r w:rsidR="00AB38DC" w:rsidRPr="00AB38DC">
        <w:rPr>
          <w:rFonts w:cstheme="minorHAnsi"/>
          <w:sz w:val="24"/>
          <w:szCs w:val="24"/>
        </w:rPr>
        <w:t>ée</w:t>
      </w:r>
      <w:r w:rsidRPr="00AB38DC">
        <w:rPr>
          <w:rFonts w:cstheme="minorHAnsi"/>
          <w:sz w:val="24"/>
          <w:szCs w:val="24"/>
        </w:rPr>
        <w:t xml:space="preserve"> supplémentaire</w:t>
      </w:r>
      <w:r w:rsidR="00AB38DC" w:rsidRPr="00AB38DC">
        <w:rPr>
          <w:rFonts w:cstheme="minorHAnsi"/>
          <w:sz w:val="24"/>
          <w:szCs w:val="24"/>
        </w:rPr>
        <w:t xml:space="preserve"> par an</w:t>
      </w:r>
      <w:r w:rsidRPr="00AB38DC">
        <w:rPr>
          <w:rFonts w:cstheme="minorHAnsi"/>
          <w:sz w:val="24"/>
          <w:szCs w:val="24"/>
        </w:rPr>
        <w:t xml:space="preserve"> certaines années</w:t>
      </w:r>
      <w:r w:rsidR="00AB38DC" w:rsidRPr="00AB38DC">
        <w:rPr>
          <w:rFonts w:cstheme="minorHAnsi"/>
          <w:sz w:val="24"/>
          <w:szCs w:val="24"/>
        </w:rPr>
        <w:t xml:space="preserve"> en CMI-2.</w:t>
      </w:r>
    </w:p>
    <w:p w14:paraId="26D0ECA0" w14:textId="51CDAC36" w:rsidR="00F919D7" w:rsidRPr="00E23983" w:rsidRDefault="003E0A04" w:rsidP="00B1194A">
      <w:pPr>
        <w:jc w:val="both"/>
        <w:rPr>
          <w:rFonts w:cstheme="minorHAnsi"/>
          <w:sz w:val="24"/>
          <w:szCs w:val="24"/>
        </w:rPr>
      </w:pPr>
      <w:r w:rsidRPr="00E23983">
        <w:rPr>
          <w:rFonts w:cstheme="minorHAnsi"/>
          <w:sz w:val="24"/>
          <w:szCs w:val="24"/>
        </w:rPr>
        <w:t>Nombre</w:t>
      </w:r>
      <w:r w:rsidR="00F919D7" w:rsidRPr="00E23983">
        <w:rPr>
          <w:rFonts w:cstheme="minorHAnsi"/>
          <w:sz w:val="24"/>
          <w:szCs w:val="24"/>
        </w:rPr>
        <w:t xml:space="preserve"> de labellisés sur chacune des cinq dernières années </w:t>
      </w:r>
      <w:r w:rsidRPr="00E23983">
        <w:rPr>
          <w:rFonts w:cstheme="minorHAnsi"/>
          <w:sz w:val="24"/>
          <w:szCs w:val="24"/>
        </w:rPr>
        <w:t>(pour une ré</w:t>
      </w:r>
      <w:r w:rsidR="00490824">
        <w:rPr>
          <w:rFonts w:cstheme="minorHAnsi"/>
          <w:sz w:val="24"/>
          <w:szCs w:val="24"/>
        </w:rPr>
        <w:t>-</w:t>
      </w:r>
      <w:r w:rsidRPr="00E23983">
        <w:rPr>
          <w:rFonts w:cstheme="minorHAnsi"/>
          <w:sz w:val="24"/>
          <w:szCs w:val="24"/>
        </w:rPr>
        <w:t xml:space="preserve">accréditation) : </w:t>
      </w:r>
      <w:r w:rsidR="00AB38DC">
        <w:rPr>
          <w:rFonts w:cstheme="minorHAnsi"/>
          <w:sz w:val="24"/>
          <w:szCs w:val="24"/>
        </w:rPr>
        <w:t>2</w:t>
      </w:r>
    </w:p>
    <w:p w14:paraId="006B91CC" w14:textId="77777777" w:rsidR="00AB38DC" w:rsidRDefault="00F919D7" w:rsidP="00B1194A">
      <w:pPr>
        <w:jc w:val="both"/>
        <w:rPr>
          <w:rFonts w:cstheme="minorHAnsi"/>
          <w:sz w:val="24"/>
          <w:szCs w:val="24"/>
        </w:rPr>
      </w:pPr>
      <w:r w:rsidRPr="00E23983">
        <w:rPr>
          <w:rFonts w:cstheme="minorHAnsi"/>
          <w:sz w:val="24"/>
          <w:szCs w:val="24"/>
        </w:rPr>
        <w:t xml:space="preserve">Flux attendu pour </w:t>
      </w:r>
      <w:r w:rsidR="003E0A04" w:rsidRPr="00E23983">
        <w:rPr>
          <w:rFonts w:cstheme="minorHAnsi"/>
          <w:sz w:val="24"/>
          <w:szCs w:val="24"/>
        </w:rPr>
        <w:t xml:space="preserve">les cinq prochaines années : </w:t>
      </w:r>
    </w:p>
    <w:p w14:paraId="7E18776E" w14:textId="73E41981" w:rsidR="00F919D7" w:rsidRPr="00304A6C" w:rsidRDefault="00AB38DC" w:rsidP="00304A6C">
      <w:pPr>
        <w:pStyle w:val="ListParagraph"/>
        <w:numPr>
          <w:ilvl w:val="0"/>
          <w:numId w:val="20"/>
        </w:numPr>
        <w:jc w:val="both"/>
        <w:rPr>
          <w:rFonts w:cstheme="minorHAnsi"/>
          <w:sz w:val="24"/>
          <w:szCs w:val="24"/>
        </w:rPr>
      </w:pPr>
      <w:r w:rsidRPr="00304A6C">
        <w:rPr>
          <w:rFonts w:cstheme="minorHAnsi"/>
          <w:sz w:val="24"/>
          <w:szCs w:val="24"/>
        </w:rPr>
        <w:t xml:space="preserve">19 étudiants (du CMI-1 à CMI-4) sur l’année 2023/2024. </w:t>
      </w:r>
    </w:p>
    <w:p w14:paraId="00310B43" w14:textId="2615325D" w:rsidR="00F919D7" w:rsidRPr="00E23983" w:rsidRDefault="00F919D7" w:rsidP="00B1194A">
      <w:pPr>
        <w:jc w:val="both"/>
        <w:rPr>
          <w:rFonts w:cstheme="minorHAnsi"/>
          <w:sz w:val="24"/>
          <w:szCs w:val="24"/>
        </w:rPr>
      </w:pP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24D5F52D" w14:textId="69FC20B1" w:rsidR="00A93814" w:rsidRPr="00E23983" w:rsidRDefault="00750206" w:rsidP="00750206">
      <w:pPr>
        <w:autoSpaceDE w:val="0"/>
        <w:autoSpaceDN w:val="0"/>
        <w:adjustRightInd w:val="0"/>
        <w:spacing w:after="0" w:line="240" w:lineRule="auto"/>
        <w:jc w:val="both"/>
        <w:rPr>
          <w:rFonts w:cstheme="minorHAnsi"/>
          <w:i/>
          <w:sz w:val="20"/>
          <w:szCs w:val="20"/>
        </w:rPr>
      </w:pPr>
      <w:r w:rsidRPr="00E23983">
        <w:rPr>
          <w:rFonts w:cstheme="minorHAnsi"/>
          <w:i/>
          <w:sz w:val="20"/>
          <w:szCs w:val="20"/>
        </w:rPr>
        <w:t xml:space="preserve">Présentez le déroulé de la visite et les éléments saillants discutés lors des entretiens avec (i) les étudiants, (ii) les </w:t>
      </w:r>
      <w:r w:rsidRPr="00CC0587">
        <w:rPr>
          <w:rFonts w:cstheme="minorHAnsi"/>
          <w:i/>
          <w:sz w:val="20"/>
          <w:szCs w:val="20"/>
        </w:rPr>
        <w:t>représentants de l’établissement, de la composante, de l’équipe pédagogique et des laboratoires, et (iii) les</w:t>
      </w:r>
      <w:r w:rsidRPr="00E23983">
        <w:rPr>
          <w:rFonts w:cstheme="minorHAnsi"/>
          <w:i/>
          <w:sz w:val="20"/>
          <w:szCs w:val="20"/>
        </w:rPr>
        <w:t xml:space="preserve"> partenaires industriels. Indiquez le degré de satisfaction de tous ces acteurs.</w:t>
      </w:r>
    </w:p>
    <w:p w14:paraId="6A347CAF" w14:textId="77777777" w:rsidR="00750206" w:rsidRDefault="00750206" w:rsidP="006A1543">
      <w:pPr>
        <w:autoSpaceDE w:val="0"/>
        <w:autoSpaceDN w:val="0"/>
        <w:adjustRightInd w:val="0"/>
        <w:spacing w:after="0" w:line="240" w:lineRule="auto"/>
        <w:jc w:val="both"/>
        <w:rPr>
          <w:rFonts w:cstheme="minorHAnsi"/>
        </w:rPr>
      </w:pPr>
    </w:p>
    <w:p w14:paraId="35395086" w14:textId="128DFF78" w:rsidR="00A93814" w:rsidRDefault="00A93814" w:rsidP="00033B9B">
      <w:pPr>
        <w:jc w:val="both"/>
        <w:rPr>
          <w:rFonts w:cstheme="minorHAnsi"/>
        </w:rPr>
      </w:pPr>
      <w:r>
        <w:rPr>
          <w:rFonts w:cstheme="minorHAnsi"/>
        </w:rPr>
        <w:t xml:space="preserve">Avant tout chose, il faut noter que la visite s’est déroulée de façon très particulière. En effet, 10 jours avant la visite, le VP formation de l’université de Cergy a informé le réseau Figure que l’établissement souhaitait fermer 3 CMI intégrés à l’école d’ingénieurs </w:t>
      </w:r>
      <w:proofErr w:type="spellStart"/>
      <w:r>
        <w:rPr>
          <w:rFonts w:cstheme="minorHAnsi"/>
        </w:rPr>
        <w:t>CYTech</w:t>
      </w:r>
      <w:proofErr w:type="spellEnd"/>
      <w:r>
        <w:rPr>
          <w:rFonts w:cstheme="minorHAnsi"/>
        </w:rPr>
        <w:t xml:space="preserve"> alors qu’ils étaient prévus à la </w:t>
      </w:r>
      <w:proofErr w:type="spellStart"/>
      <w:r>
        <w:rPr>
          <w:rFonts w:cstheme="minorHAnsi"/>
        </w:rPr>
        <w:t>réaccréditation</w:t>
      </w:r>
      <w:proofErr w:type="spellEnd"/>
      <w:r>
        <w:rPr>
          <w:rFonts w:cstheme="minorHAnsi"/>
        </w:rPr>
        <w:t xml:space="preserve">. Cette décision a été prise par la direction de l’établissement sans l’avis des équipes pédagogiques concernées. Les CMI GEOSEN et TI-GE ont réussi à obtenir l’autorisation </w:t>
      </w:r>
      <w:r w:rsidR="00F85E04">
        <w:rPr>
          <w:rFonts w:cstheme="minorHAnsi"/>
        </w:rPr>
        <w:t xml:space="preserve">de demander une </w:t>
      </w:r>
      <w:proofErr w:type="spellStart"/>
      <w:r w:rsidR="00F85E04">
        <w:rPr>
          <w:rFonts w:cstheme="minorHAnsi"/>
        </w:rPr>
        <w:t>réaccréditation</w:t>
      </w:r>
      <w:proofErr w:type="spellEnd"/>
      <w:r w:rsidR="00F85E04">
        <w:rPr>
          <w:rFonts w:cstheme="minorHAnsi"/>
        </w:rPr>
        <w:t xml:space="preserve"> car ils ne sont pas intégrés à l’école d’ingénieurs</w:t>
      </w:r>
      <w:r w:rsidR="00D43BD8">
        <w:rPr>
          <w:rFonts w:cstheme="minorHAnsi"/>
        </w:rPr>
        <w:t xml:space="preserve"> en raison de leur</w:t>
      </w:r>
      <w:r w:rsidR="00EE09A6">
        <w:rPr>
          <w:rFonts w:cstheme="minorHAnsi"/>
        </w:rPr>
        <w:t xml:space="preserve">s </w:t>
      </w:r>
      <w:r w:rsidR="00D43BD8">
        <w:rPr>
          <w:rFonts w:cstheme="minorHAnsi"/>
        </w:rPr>
        <w:t xml:space="preserve"> faibles effectifs. </w:t>
      </w:r>
      <w:r w:rsidR="00EE09A6">
        <w:rPr>
          <w:rFonts w:cstheme="minorHAnsi"/>
        </w:rPr>
        <w:lastRenderedPageBreak/>
        <w:t xml:space="preserve">Si ces deux parcours sont </w:t>
      </w:r>
      <w:proofErr w:type="spellStart"/>
      <w:r w:rsidR="00EE09A6">
        <w:rPr>
          <w:rFonts w:cstheme="minorHAnsi"/>
        </w:rPr>
        <w:t>réaccréditatés</w:t>
      </w:r>
      <w:proofErr w:type="spellEnd"/>
      <w:r w:rsidR="00EE09A6">
        <w:rPr>
          <w:rFonts w:cstheme="minorHAnsi"/>
        </w:rPr>
        <w:t xml:space="preserve">, alors l’université de Cergy passera en 2024 de 9 à 2 parcours. </w:t>
      </w:r>
      <w:r w:rsidR="00D43BD8">
        <w:rPr>
          <w:rFonts w:cstheme="minorHAnsi"/>
        </w:rPr>
        <w:t xml:space="preserve">La porteuse du CMI </w:t>
      </w:r>
      <w:proofErr w:type="spellStart"/>
      <w:r w:rsidR="00D43BD8">
        <w:rPr>
          <w:rFonts w:cstheme="minorHAnsi"/>
        </w:rPr>
        <w:t>GeoSen</w:t>
      </w:r>
      <w:proofErr w:type="spellEnd"/>
      <w:r w:rsidR="00D43BD8">
        <w:rPr>
          <w:rFonts w:cstheme="minorHAnsi"/>
        </w:rPr>
        <w:t xml:space="preserve"> est également responsable </w:t>
      </w:r>
      <w:proofErr w:type="spellStart"/>
      <w:r w:rsidR="00D43BD8">
        <w:rPr>
          <w:rFonts w:cstheme="minorHAnsi"/>
        </w:rPr>
        <w:t>interCMI</w:t>
      </w:r>
      <w:proofErr w:type="spellEnd"/>
      <w:r w:rsidR="00D43BD8">
        <w:rPr>
          <w:rFonts w:cstheme="minorHAnsi"/>
        </w:rPr>
        <w:t>.</w:t>
      </w:r>
    </w:p>
    <w:p w14:paraId="40F2B904" w14:textId="087F1F8A" w:rsidR="00C244D5" w:rsidRDefault="00B608E3" w:rsidP="00033B9B">
      <w:pPr>
        <w:jc w:val="both"/>
        <w:rPr>
          <w:rFonts w:cstheme="minorHAnsi"/>
        </w:rPr>
      </w:pPr>
      <w:r w:rsidRPr="00441F21">
        <w:rPr>
          <w:rFonts w:cstheme="minorHAnsi"/>
        </w:rPr>
        <w:t xml:space="preserve">Le CMI </w:t>
      </w:r>
      <w:proofErr w:type="spellStart"/>
      <w:r>
        <w:rPr>
          <w:rFonts w:cstheme="minorHAnsi"/>
        </w:rPr>
        <w:t>Geosen</w:t>
      </w:r>
      <w:proofErr w:type="spellEnd"/>
      <w:r w:rsidRPr="00441F21">
        <w:rPr>
          <w:rFonts w:cstheme="minorHAnsi"/>
        </w:rPr>
        <w:t xml:space="preserve"> a ouvert en 2017. Pour cette demande de ré-accréditation, </w:t>
      </w:r>
      <w:r w:rsidR="00033B9B">
        <w:rPr>
          <w:rFonts w:cstheme="minorHAnsi"/>
        </w:rPr>
        <w:t>deux</w:t>
      </w:r>
      <w:r w:rsidRPr="00441F21">
        <w:rPr>
          <w:rFonts w:cstheme="minorHAnsi"/>
        </w:rPr>
        <w:t xml:space="preserve"> visio-conférences ont eu lieu. </w:t>
      </w:r>
    </w:p>
    <w:p w14:paraId="15F9114F" w14:textId="6030707E" w:rsidR="00C244D5" w:rsidRPr="006A1543" w:rsidRDefault="00C244D5" w:rsidP="00033B9B">
      <w:pPr>
        <w:jc w:val="both"/>
        <w:rPr>
          <w:rFonts w:cstheme="minorHAnsi"/>
          <w:b/>
          <w:bCs/>
        </w:rPr>
      </w:pPr>
      <w:r w:rsidRPr="006A1543">
        <w:rPr>
          <w:rFonts w:cstheme="minorHAnsi"/>
          <w:b/>
          <w:bCs/>
        </w:rPr>
        <w:t xml:space="preserve">Rencontre avec les étudiants et les équipes support du parcours GEOSEN (4/10 en </w:t>
      </w:r>
      <w:proofErr w:type="spellStart"/>
      <w:r w:rsidRPr="006A1543">
        <w:rPr>
          <w:rFonts w:cstheme="minorHAnsi"/>
          <w:b/>
          <w:bCs/>
        </w:rPr>
        <w:t>visio</w:t>
      </w:r>
      <w:proofErr w:type="spellEnd"/>
      <w:r w:rsidR="00A93814">
        <w:rPr>
          <w:rFonts w:cstheme="minorHAnsi"/>
          <w:b/>
          <w:bCs/>
        </w:rPr>
        <w:t>, 2h30</w:t>
      </w:r>
      <w:r w:rsidRPr="006A1543">
        <w:rPr>
          <w:rFonts w:cstheme="minorHAnsi"/>
          <w:b/>
          <w:bCs/>
        </w:rPr>
        <w:t>)</w:t>
      </w:r>
    </w:p>
    <w:p w14:paraId="53FEC8D3" w14:textId="6AF019EA" w:rsidR="00C244D5" w:rsidRDefault="00C244D5" w:rsidP="00033B9B">
      <w:pPr>
        <w:jc w:val="both"/>
        <w:rPr>
          <w:rFonts w:cstheme="minorHAnsi"/>
        </w:rPr>
      </w:pPr>
      <w:r>
        <w:rPr>
          <w:rFonts w:cstheme="minorHAnsi"/>
        </w:rPr>
        <w:t>L’</w:t>
      </w:r>
      <w:r w:rsidR="00033B9B">
        <w:rPr>
          <w:rFonts w:cstheme="minorHAnsi"/>
        </w:rPr>
        <w:t xml:space="preserve">entretien avec </w:t>
      </w:r>
      <w:r>
        <w:rPr>
          <w:rFonts w:cstheme="minorHAnsi"/>
        </w:rPr>
        <w:t>l</w:t>
      </w:r>
      <w:r w:rsidR="00B608E3">
        <w:rPr>
          <w:rFonts w:cstheme="minorHAnsi"/>
        </w:rPr>
        <w:t xml:space="preserve">es étudiants </w:t>
      </w:r>
      <w:r w:rsidR="00033B9B">
        <w:rPr>
          <w:rFonts w:cstheme="minorHAnsi"/>
        </w:rPr>
        <w:t>d</w:t>
      </w:r>
      <w:r w:rsidR="00490824">
        <w:rPr>
          <w:rFonts w:cstheme="minorHAnsi"/>
        </w:rPr>
        <w:t>e</w:t>
      </w:r>
      <w:r w:rsidR="00033B9B">
        <w:rPr>
          <w:rFonts w:cstheme="minorHAnsi"/>
        </w:rPr>
        <w:t xml:space="preserve"> CMI-2 à 4 </w:t>
      </w:r>
      <w:r>
        <w:rPr>
          <w:rFonts w:cstheme="minorHAnsi"/>
        </w:rPr>
        <w:t xml:space="preserve">a permis d’échanger avec </w:t>
      </w:r>
      <w:r w:rsidR="00033B9B">
        <w:rPr>
          <w:rFonts w:cstheme="minorHAnsi"/>
        </w:rPr>
        <w:t>une dizaine d’étudiant réparti</w:t>
      </w:r>
      <w:r>
        <w:rPr>
          <w:rFonts w:cstheme="minorHAnsi"/>
        </w:rPr>
        <w:t>s</w:t>
      </w:r>
      <w:r w:rsidR="00033B9B">
        <w:rPr>
          <w:rFonts w:cstheme="minorHAnsi"/>
        </w:rPr>
        <w:t xml:space="preserve"> sur les 3 années</w:t>
      </w:r>
      <w:r>
        <w:rPr>
          <w:rFonts w:cstheme="minorHAnsi"/>
        </w:rPr>
        <w:t xml:space="preserve">. Les étudiants présents sont globalement satisfaits du CMI </w:t>
      </w:r>
      <w:proofErr w:type="spellStart"/>
      <w:r>
        <w:rPr>
          <w:rFonts w:cstheme="minorHAnsi"/>
        </w:rPr>
        <w:t>Geosen</w:t>
      </w:r>
      <w:proofErr w:type="spellEnd"/>
      <w:r>
        <w:rPr>
          <w:rFonts w:cstheme="minorHAnsi"/>
        </w:rPr>
        <w:t xml:space="preserve">, notamment grâce aux projets proposés dans le laboratoire dès le CMI-1, et conviennent que l’équipe pédagogique est toujours là pour répondre à leurs questions. Ils précisent également que les activités de mise en situation (notamment orale sous forme de présentations) et le travail en équipe lors des projets sont des points forts que la formation leur apporte par rapport à la licence classique. Environ la moitié des étudiants présents mentionnent qu’ils ne se seraient probablement pas inscrits à la Licence Science de la Terre proposée à Cergy si le CMI </w:t>
      </w:r>
      <w:proofErr w:type="spellStart"/>
      <w:r>
        <w:rPr>
          <w:rFonts w:cstheme="minorHAnsi"/>
        </w:rPr>
        <w:t>Geosen</w:t>
      </w:r>
      <w:proofErr w:type="spellEnd"/>
      <w:r>
        <w:rPr>
          <w:rFonts w:cstheme="minorHAnsi"/>
        </w:rPr>
        <w:t xml:space="preserve"> n’avait pas existé (environ 25 % des effectifs de la Licence Sciences de la Terre est due aux étudiants inscrits au CMI </w:t>
      </w:r>
      <w:proofErr w:type="spellStart"/>
      <w:r>
        <w:rPr>
          <w:rFonts w:cstheme="minorHAnsi"/>
        </w:rPr>
        <w:t>Géosen</w:t>
      </w:r>
      <w:proofErr w:type="spellEnd"/>
      <w:r>
        <w:rPr>
          <w:rFonts w:cstheme="minorHAnsi"/>
        </w:rPr>
        <w:t xml:space="preserve">). Le principal problème soulevé par les étudiants est un problème d’organisation notamment pour les COSEC délivrées par l’école d’ingénieur (ex : codes d’accès pour s’entrainer au TOEIC, deux activités au même créneau horaire à </w:t>
      </w:r>
      <w:proofErr w:type="spellStart"/>
      <w:r>
        <w:rPr>
          <w:rFonts w:cstheme="minorHAnsi"/>
        </w:rPr>
        <w:t>CYTech</w:t>
      </w:r>
      <w:proofErr w:type="spellEnd"/>
      <w:r>
        <w:rPr>
          <w:rFonts w:cstheme="minorHAnsi"/>
        </w:rPr>
        <w:t xml:space="preserve"> et à l’Institut des Sciences, intégration dans la mailing liste des étudiants de l’école d’ingénieur pour recevoir les informations). Les étudiants de CMI-3 et 4 voudraient également qu’on leur rappelle davantage la plus-value du label CMI par rapport aux L et M classiques ; ceci leur permettrait effectivement d’être conscient de l’intérêt de leur CV (s’ils le rédigent correctement) pour un recruteur et ainsi de ne pas se comparer systématiquement à un ingénieur sortant d’une école d’ingénieur. </w:t>
      </w:r>
    </w:p>
    <w:p w14:paraId="3A358842" w14:textId="544AFC14" w:rsidR="00B267DD" w:rsidRDefault="00C244D5" w:rsidP="00B608E3">
      <w:pPr>
        <w:jc w:val="both"/>
        <w:rPr>
          <w:rFonts w:cstheme="minorHAnsi"/>
        </w:rPr>
      </w:pPr>
      <w:r>
        <w:rPr>
          <w:rFonts w:cstheme="minorHAnsi"/>
        </w:rPr>
        <w:t>Le</w:t>
      </w:r>
      <w:r w:rsidR="00033B9B">
        <w:rPr>
          <w:rFonts w:cstheme="minorHAnsi"/>
        </w:rPr>
        <w:t xml:space="preserve"> second entretien avec l’équipe pédagogique et le directeur du laboratoire GEC </w:t>
      </w:r>
      <w:r w:rsidR="006E6410">
        <w:rPr>
          <w:rFonts w:cstheme="minorHAnsi"/>
        </w:rPr>
        <w:t xml:space="preserve">a confirmé globalement les points forts et faibles discutés avec les étudiants, notamment le temps passé par la responsable InterCMI pour organiser les COSEC avec l’école d’ingénieur. La tâche est forcément compliquée étant donné le faible effectif du CMI (néanmoins « normal » pour un CMI Géosciences) par rapport au nombre d’étudiant ingénieur qui suive cette formation (les activités étant mutualisées entre CMistes et ingénieurs). </w:t>
      </w:r>
      <w:r>
        <w:rPr>
          <w:rFonts w:cstheme="minorHAnsi"/>
        </w:rPr>
        <w:t xml:space="preserve">Le directeur du laboratoire a confirmé l’intérêt de cette formation au niveau master, notamment pour les poursuites en thèse. Le comité a signalé à la porteuse de la demande que </w:t>
      </w:r>
      <w:r w:rsidR="00B267DD">
        <w:rPr>
          <w:rFonts w:cstheme="minorHAnsi"/>
        </w:rPr>
        <w:t>peu</w:t>
      </w:r>
      <w:r>
        <w:rPr>
          <w:rFonts w:cstheme="minorHAnsi"/>
        </w:rPr>
        <w:t xml:space="preserve"> </w:t>
      </w:r>
      <w:r w:rsidR="00B267DD">
        <w:rPr>
          <w:rFonts w:cstheme="minorHAnsi"/>
        </w:rPr>
        <w:t>d’</w:t>
      </w:r>
      <w:r>
        <w:rPr>
          <w:rFonts w:cstheme="minorHAnsi"/>
        </w:rPr>
        <w:t xml:space="preserve">éléments probants </w:t>
      </w:r>
      <w:r w:rsidR="00B267DD">
        <w:rPr>
          <w:rFonts w:cstheme="minorHAnsi"/>
        </w:rPr>
        <w:t xml:space="preserve">ont été proposés </w:t>
      </w:r>
      <w:r>
        <w:rPr>
          <w:rFonts w:cstheme="minorHAnsi"/>
        </w:rPr>
        <w:t xml:space="preserve">dans le dossier transmis, tout en </w:t>
      </w:r>
      <w:r w:rsidR="00B267DD">
        <w:rPr>
          <w:rFonts w:cstheme="minorHAnsi"/>
        </w:rPr>
        <w:t>notant</w:t>
      </w:r>
      <w:r>
        <w:rPr>
          <w:rFonts w:cstheme="minorHAnsi"/>
        </w:rPr>
        <w:t xml:space="preserve"> que celle-ci est arrivé</w:t>
      </w:r>
      <w:r w:rsidR="00B267DD">
        <w:rPr>
          <w:rFonts w:cstheme="minorHAnsi"/>
        </w:rPr>
        <w:t>e</w:t>
      </w:r>
      <w:r>
        <w:rPr>
          <w:rFonts w:cstheme="minorHAnsi"/>
        </w:rPr>
        <w:t xml:space="preserve"> très tardivement en responsabilité et dans un contexte difficile. </w:t>
      </w:r>
      <w:r w:rsidR="00B267DD">
        <w:rPr>
          <w:rFonts w:cstheme="minorHAnsi"/>
        </w:rPr>
        <w:t>Ce manque ne devrait donc pas être un motif de remise en question de la qualité du programme, mais il est attendu que la prochaine évaluation s’approche d’avantage des attendus du réseau Figure.</w:t>
      </w:r>
    </w:p>
    <w:p w14:paraId="46377B42" w14:textId="4063D1B7" w:rsidR="00A93814" w:rsidRDefault="00B267DD" w:rsidP="00A93814">
      <w:pPr>
        <w:jc w:val="both"/>
        <w:rPr>
          <w:rFonts w:cstheme="minorHAnsi"/>
        </w:rPr>
      </w:pPr>
      <w:r>
        <w:rPr>
          <w:rFonts w:cstheme="minorHAnsi"/>
        </w:rPr>
        <w:t xml:space="preserve">Le troisième entretien </w:t>
      </w:r>
      <w:r w:rsidR="00A93814">
        <w:rPr>
          <w:rFonts w:cstheme="minorHAnsi"/>
        </w:rPr>
        <w:t xml:space="preserve">a permis d’échanger </w:t>
      </w:r>
      <w:r>
        <w:rPr>
          <w:rFonts w:cstheme="minorHAnsi"/>
        </w:rPr>
        <w:t>avec les partenaires industriels</w:t>
      </w:r>
      <w:r w:rsidR="00A93814">
        <w:rPr>
          <w:rFonts w:cstheme="minorHAnsi"/>
        </w:rPr>
        <w:t>. Malheureusement, l’un d’entre eux n’a finalement pas pu être présent, mais l’échange</w:t>
      </w:r>
      <w:r>
        <w:rPr>
          <w:rFonts w:cstheme="minorHAnsi"/>
        </w:rPr>
        <w:t xml:space="preserve"> a </w:t>
      </w:r>
      <w:r w:rsidR="00A93814">
        <w:rPr>
          <w:rFonts w:cstheme="minorHAnsi"/>
        </w:rPr>
        <w:t xml:space="preserve">pu </w:t>
      </w:r>
      <w:r>
        <w:rPr>
          <w:rFonts w:cstheme="minorHAnsi"/>
        </w:rPr>
        <w:t>montr</w:t>
      </w:r>
      <w:r w:rsidR="00A93814">
        <w:rPr>
          <w:rFonts w:cstheme="minorHAnsi"/>
        </w:rPr>
        <w:t>er</w:t>
      </w:r>
      <w:r>
        <w:rPr>
          <w:rFonts w:cstheme="minorHAnsi"/>
        </w:rPr>
        <w:t xml:space="preserve"> la cohérence </w:t>
      </w:r>
      <w:r w:rsidR="00A93814">
        <w:rPr>
          <w:rFonts w:cstheme="minorHAnsi"/>
        </w:rPr>
        <w:t xml:space="preserve">du programme avec les attentes du secteur. Les deux représentants du monde socio-économique (ES Géothermie et Celsius Energy) dont une est une </w:t>
      </w:r>
      <w:proofErr w:type="spellStart"/>
      <w:r w:rsidR="00A93814">
        <w:rPr>
          <w:rFonts w:cstheme="minorHAnsi"/>
        </w:rPr>
        <w:t>alumni</w:t>
      </w:r>
      <w:proofErr w:type="spellEnd"/>
      <w:r w:rsidR="00A93814">
        <w:rPr>
          <w:rFonts w:cstheme="minorHAnsi"/>
        </w:rPr>
        <w:t xml:space="preserve"> du CMI, et bien que n’ayant pas encore pris d’étudiants CMI en stage (elles ont en pris coté master), sont conscients de la plus-value de la formation (notamment pour la pluralité des formations des ingénieurs recrutés dans les entreprises). Nous leurs avons donc conseillé d’échanger directement avec les étudiants du CMI pour que ceux-ci se rendent compte par eux même de leur plus-value sur le marché du travail. </w:t>
      </w:r>
    </w:p>
    <w:p w14:paraId="2981B8D5" w14:textId="77777777" w:rsidR="00C244D5" w:rsidRDefault="00C244D5" w:rsidP="00B608E3">
      <w:pPr>
        <w:jc w:val="both"/>
        <w:rPr>
          <w:rFonts w:cstheme="minorHAnsi"/>
        </w:rPr>
      </w:pPr>
    </w:p>
    <w:p w14:paraId="5728F25F" w14:textId="77777777" w:rsidR="009B27CA" w:rsidRDefault="009B27CA" w:rsidP="00B608E3">
      <w:pPr>
        <w:jc w:val="both"/>
        <w:rPr>
          <w:rFonts w:cstheme="minorHAnsi"/>
        </w:rPr>
      </w:pPr>
    </w:p>
    <w:p w14:paraId="4C1C3AE5" w14:textId="77777777" w:rsidR="009B27CA" w:rsidRDefault="009B27CA" w:rsidP="00B608E3">
      <w:pPr>
        <w:jc w:val="both"/>
        <w:rPr>
          <w:rFonts w:cstheme="minorHAnsi"/>
        </w:rPr>
      </w:pPr>
    </w:p>
    <w:p w14:paraId="5A8BFB5F" w14:textId="3FFFBAF7" w:rsidR="00A93814" w:rsidRPr="006A1543" w:rsidRDefault="00A93814" w:rsidP="00B608E3">
      <w:pPr>
        <w:jc w:val="both"/>
        <w:rPr>
          <w:rFonts w:cstheme="minorHAnsi"/>
          <w:b/>
          <w:bCs/>
        </w:rPr>
      </w:pPr>
      <w:r w:rsidRPr="006A1543">
        <w:rPr>
          <w:rFonts w:cstheme="minorHAnsi"/>
          <w:b/>
          <w:bCs/>
        </w:rPr>
        <w:t xml:space="preserve">Rencontre avec les instances le 12/10 (en </w:t>
      </w:r>
      <w:proofErr w:type="spellStart"/>
      <w:r w:rsidRPr="006A1543">
        <w:rPr>
          <w:rFonts w:cstheme="minorHAnsi"/>
          <w:b/>
          <w:bCs/>
        </w:rPr>
        <w:t>visio</w:t>
      </w:r>
      <w:proofErr w:type="spellEnd"/>
      <w:r w:rsidRPr="006A1543">
        <w:rPr>
          <w:rFonts w:cstheme="minorHAnsi"/>
          <w:b/>
          <w:bCs/>
        </w:rPr>
        <w:t>, environ 1h</w:t>
      </w:r>
      <w:r w:rsidR="00EE09A6">
        <w:rPr>
          <w:rFonts w:cstheme="minorHAnsi"/>
          <w:b/>
          <w:bCs/>
        </w:rPr>
        <w:t>30</w:t>
      </w:r>
      <w:r w:rsidRPr="006A1543">
        <w:rPr>
          <w:rFonts w:cstheme="minorHAnsi"/>
          <w:b/>
          <w:bCs/>
        </w:rPr>
        <w:t>)</w:t>
      </w:r>
    </w:p>
    <w:p w14:paraId="3BCE5916" w14:textId="2B7FE616" w:rsidR="00904B57" w:rsidRDefault="00DF2BDC" w:rsidP="00DF2BDC">
      <w:pPr>
        <w:jc w:val="both"/>
        <w:rPr>
          <w:rFonts w:cstheme="minorHAnsi"/>
        </w:rPr>
      </w:pPr>
      <w:r>
        <w:rPr>
          <w:rFonts w:cstheme="minorHAnsi"/>
        </w:rPr>
        <w:t>Lors de la rencontre avec les instance</w:t>
      </w:r>
      <w:r w:rsidR="00904B57">
        <w:rPr>
          <w:rFonts w:cstheme="minorHAnsi"/>
        </w:rPr>
        <w:t>s</w:t>
      </w:r>
      <w:r>
        <w:rPr>
          <w:rFonts w:cstheme="minorHAnsi"/>
        </w:rPr>
        <w:t xml:space="preserve"> l’ensemble des acte</w:t>
      </w:r>
      <w:r w:rsidR="00904B57">
        <w:rPr>
          <w:rFonts w:cstheme="minorHAnsi"/>
        </w:rPr>
        <w:t>u</w:t>
      </w:r>
      <w:r>
        <w:rPr>
          <w:rFonts w:cstheme="minorHAnsi"/>
        </w:rPr>
        <w:t xml:space="preserve">rs étaient mobilisés : </w:t>
      </w:r>
      <w:r w:rsidR="0008675E">
        <w:rPr>
          <w:rFonts w:cstheme="minorHAnsi"/>
        </w:rPr>
        <w:t xml:space="preserve">le </w:t>
      </w:r>
      <w:r w:rsidRPr="00441F21">
        <w:rPr>
          <w:rFonts w:cstheme="minorHAnsi"/>
        </w:rPr>
        <w:t>VP Formation de l’Université, l</w:t>
      </w:r>
      <w:r>
        <w:rPr>
          <w:rFonts w:cstheme="minorHAnsi"/>
        </w:rPr>
        <w:t>e</w:t>
      </w:r>
      <w:r w:rsidRPr="00441F21">
        <w:rPr>
          <w:rFonts w:cstheme="minorHAnsi"/>
        </w:rPr>
        <w:t xml:space="preserve"> direct</w:t>
      </w:r>
      <w:r>
        <w:rPr>
          <w:rFonts w:cstheme="minorHAnsi"/>
        </w:rPr>
        <w:t>eur</w:t>
      </w:r>
      <w:r w:rsidRPr="00441F21">
        <w:rPr>
          <w:rFonts w:cstheme="minorHAnsi"/>
        </w:rPr>
        <w:t xml:space="preserve"> de </w:t>
      </w:r>
      <w:r>
        <w:rPr>
          <w:rFonts w:cstheme="minorHAnsi"/>
        </w:rPr>
        <w:t xml:space="preserve">l’Institut </w:t>
      </w:r>
      <w:r w:rsidRPr="00441F21">
        <w:rPr>
          <w:rFonts w:cstheme="minorHAnsi"/>
        </w:rPr>
        <w:t>des Sciences et Techniques</w:t>
      </w:r>
      <w:r>
        <w:rPr>
          <w:rFonts w:cstheme="minorHAnsi"/>
        </w:rPr>
        <w:t>, la</w:t>
      </w:r>
      <w:r w:rsidRPr="00441F21">
        <w:rPr>
          <w:rFonts w:cstheme="minorHAnsi"/>
        </w:rPr>
        <w:t xml:space="preserve"> responsable Inter-CMI et la quasi-totalité des responsables et co-responsables des CMI rattachés </w:t>
      </w:r>
      <w:r>
        <w:rPr>
          <w:rFonts w:cstheme="minorHAnsi"/>
        </w:rPr>
        <w:t>à CY Cergy</w:t>
      </w:r>
      <w:r w:rsidRPr="00441F21">
        <w:rPr>
          <w:rFonts w:cstheme="minorHAnsi"/>
        </w:rPr>
        <w:t>.</w:t>
      </w:r>
      <w:r w:rsidR="00D70339">
        <w:rPr>
          <w:rFonts w:cstheme="minorHAnsi"/>
        </w:rPr>
        <w:t xml:space="preserve"> </w:t>
      </w:r>
      <w:r w:rsidR="00904B57">
        <w:rPr>
          <w:rFonts w:cstheme="minorHAnsi"/>
        </w:rPr>
        <w:t>Au cours de la discussion le VP formation précisera qu’à présent, l’institut Sciences et Techniques (qui délivre licences et masters) est intégré dans l’école d’ingénieurs CY Tech qui devient donc la composante porteuse de toutes les formations en sciences.</w:t>
      </w:r>
    </w:p>
    <w:p w14:paraId="651CF54F" w14:textId="57732CD6" w:rsidR="00F87599" w:rsidRDefault="00F87599" w:rsidP="00DF2BDC">
      <w:pPr>
        <w:jc w:val="both"/>
        <w:rPr>
          <w:rFonts w:cstheme="minorHAnsi"/>
        </w:rPr>
      </w:pPr>
      <w:r>
        <w:rPr>
          <w:rFonts w:cstheme="minorHAnsi"/>
        </w:rPr>
        <w:t xml:space="preserve">La rencontre a démarré par une synthèse de l’ensemble des échanges concernant les 9 CMI, dont 4 avaient annoncé une fermeture avant la procédure, 3 l’ont appris 10 jours avant la visite, et deux ont été autorisés à aller au bout du processus. En ce qui concerne les 4 CMI dont la fermeture était prévue, la décision est parfaitement assumée par les équipes. Les deux CMI en sciences humaines avaient de réelles difficultés de fonctionnement, alors que l’informatique et l’ingénierie financière </w:t>
      </w:r>
      <w:r w:rsidR="00391E7A">
        <w:rPr>
          <w:rFonts w:cstheme="minorHAnsi"/>
        </w:rPr>
        <w:t>ont décidé par eux même de se concentrer sur l’école d’ingénieurs.</w:t>
      </w:r>
      <w:r w:rsidR="001F565F">
        <w:rPr>
          <w:rFonts w:cstheme="minorHAnsi"/>
        </w:rPr>
        <w:t xml:space="preserve"> Le comité a noté le surcroit de travail très important lié à la double évaluation CTI/Figure. Parmi les 3 CMI qui demandaient une </w:t>
      </w:r>
      <w:proofErr w:type="spellStart"/>
      <w:r w:rsidR="001F565F">
        <w:rPr>
          <w:rFonts w:cstheme="minorHAnsi"/>
        </w:rPr>
        <w:t>réaccréditation</w:t>
      </w:r>
      <w:proofErr w:type="spellEnd"/>
      <w:r w:rsidR="001F565F">
        <w:rPr>
          <w:rFonts w:cstheme="minorHAnsi"/>
        </w:rPr>
        <w:t>, la chimie semble bien assumer ce choix, alors que les deux autres semblent le subir davantage.</w:t>
      </w:r>
    </w:p>
    <w:p w14:paraId="672B37CC" w14:textId="775B0590" w:rsidR="00904B57" w:rsidRDefault="00904B57" w:rsidP="00DF2BDC">
      <w:pPr>
        <w:jc w:val="both"/>
        <w:rPr>
          <w:rFonts w:cstheme="minorHAnsi"/>
        </w:rPr>
      </w:pPr>
      <w:r>
        <w:rPr>
          <w:rFonts w:cstheme="minorHAnsi"/>
        </w:rPr>
        <w:t xml:space="preserve">Le comité a demandé des précisions sur </w:t>
      </w:r>
      <w:r w:rsidR="0008675E">
        <w:rPr>
          <w:rFonts w:cstheme="minorHAnsi"/>
        </w:rPr>
        <w:t>cette</w:t>
      </w:r>
      <w:r>
        <w:rPr>
          <w:rFonts w:cstheme="minorHAnsi"/>
        </w:rPr>
        <w:t xml:space="preserve"> décision prise au dernier moment par la direction de l’établissement qui en retour fait valoir des problèmes de communication en interne. </w:t>
      </w:r>
      <w:r w:rsidR="00D70339">
        <w:rPr>
          <w:rFonts w:cstheme="minorHAnsi"/>
        </w:rPr>
        <w:t>Il est par ailleurs expliqué que la</w:t>
      </w:r>
      <w:r>
        <w:rPr>
          <w:rFonts w:cstheme="minorHAnsi"/>
        </w:rPr>
        <w:t xml:space="preserve"> décision a été prise afin de fluidifier et éclaircir les relations entre CTI et CMI. </w:t>
      </w:r>
      <w:r w:rsidR="0008675E">
        <w:rPr>
          <w:rFonts w:cstheme="minorHAnsi"/>
        </w:rPr>
        <w:t xml:space="preserve">Le VP formation affirme par ailleurs vouloir soutenir les deux CMI qui resteront ouverts et accompagner les étudiants </w:t>
      </w:r>
      <w:r w:rsidR="00E30D66">
        <w:rPr>
          <w:rFonts w:cstheme="minorHAnsi"/>
        </w:rPr>
        <w:t xml:space="preserve">déjà engagés dans les parcours </w:t>
      </w:r>
      <w:r w:rsidR="0008675E">
        <w:rPr>
          <w:rFonts w:cstheme="minorHAnsi"/>
        </w:rPr>
        <w:t>jusqu’à leur labélisation</w:t>
      </w:r>
      <w:r w:rsidR="00E30D66">
        <w:rPr>
          <w:rFonts w:cstheme="minorHAnsi"/>
        </w:rPr>
        <w:t xml:space="preserve">. </w:t>
      </w:r>
    </w:p>
    <w:p w14:paraId="100686D5" w14:textId="77777777" w:rsidR="00D70339" w:rsidRPr="00441F21" w:rsidRDefault="00D70339" w:rsidP="00DF2BDC">
      <w:pPr>
        <w:jc w:val="both"/>
        <w:rPr>
          <w:rFonts w:cstheme="minorHAnsi"/>
        </w:rPr>
      </w:pPr>
    </w:p>
    <w:p w14:paraId="54D999C1" w14:textId="77777777" w:rsidR="00D27B02" w:rsidRDefault="00D27B02" w:rsidP="0018108D">
      <w:pPr>
        <w:autoSpaceDE w:val="0"/>
        <w:autoSpaceDN w:val="0"/>
        <w:adjustRightInd w:val="0"/>
        <w:spacing w:after="0" w:line="240" w:lineRule="auto"/>
        <w:jc w:val="both"/>
        <w:rPr>
          <w:rFonts w:cstheme="minorHAnsi"/>
          <w:i/>
          <w:sz w:val="20"/>
          <w:szCs w:val="20"/>
        </w:rPr>
      </w:pPr>
    </w:p>
    <w:p w14:paraId="5C049B95" w14:textId="727E4D68"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Avis des experts (spécialiste et coordonnateur) suite à la visite sur site</w:t>
      </w:r>
      <w:r w:rsidRPr="00E23983">
        <w:rPr>
          <w:rFonts w:cstheme="minorHAnsi"/>
          <w:sz w:val="24"/>
          <w:szCs w:val="24"/>
        </w:rPr>
        <w:t xml:space="preserve"> : </w:t>
      </w:r>
      <w:r w:rsidRPr="00E23983">
        <w:rPr>
          <w:rFonts w:cstheme="minorHAnsi"/>
          <w:i/>
          <w:sz w:val="20"/>
          <w:szCs w:val="20"/>
        </w:rPr>
        <w:t>repor</w:t>
      </w:r>
      <w:r w:rsidR="00A975EB">
        <w:rPr>
          <w:rFonts w:cstheme="minorHAnsi"/>
          <w:i/>
          <w:sz w:val="20"/>
          <w:szCs w:val="20"/>
        </w:rPr>
        <w:t>tez</w:t>
      </w:r>
      <w:r w:rsidRPr="00E23983">
        <w:rPr>
          <w:rFonts w:cstheme="minorHAnsi"/>
          <w:i/>
          <w:sz w:val="20"/>
          <w:szCs w:val="20"/>
        </w:rPr>
        <w:t xml:space="preserve"> ici (copier-coller) les avis par domaine rédigés dans le rapport d’évaluation des experts (fichier excel</w:t>
      </w:r>
      <w:r w:rsidR="006F67E0">
        <w:rPr>
          <w:rFonts w:cstheme="minorHAnsi"/>
          <w:i/>
          <w:sz w:val="20"/>
          <w:szCs w:val="20"/>
        </w:rPr>
        <w:t xml:space="preserve"> colonne D</w:t>
      </w:r>
      <w:r w:rsidRPr="00E23983">
        <w:rPr>
          <w:rFonts w:cstheme="minorHAnsi"/>
          <w:i/>
          <w:sz w:val="20"/>
          <w:szCs w:val="20"/>
        </w:rPr>
        <w:t>)</w:t>
      </w:r>
    </w:p>
    <w:p w14:paraId="63726181" w14:textId="1CEFE985" w:rsidR="00EA5D7B" w:rsidRPr="00E23983" w:rsidRDefault="00EA5D7B" w:rsidP="00EA5D7B">
      <w:pPr>
        <w:pStyle w:val="ListParagraph"/>
        <w:numPr>
          <w:ilvl w:val="0"/>
          <w:numId w:val="18"/>
        </w:numPr>
        <w:jc w:val="both"/>
        <w:rPr>
          <w:rFonts w:cstheme="minorHAnsi"/>
          <w:sz w:val="24"/>
          <w:szCs w:val="24"/>
        </w:rPr>
      </w:pPr>
      <w:r w:rsidRPr="00E23983">
        <w:rPr>
          <w:rFonts w:cstheme="minorHAnsi"/>
          <w:sz w:val="24"/>
          <w:szCs w:val="24"/>
        </w:rPr>
        <w:t xml:space="preserve">Le programme : </w:t>
      </w:r>
      <w:r w:rsidR="00F43BD5">
        <w:rPr>
          <w:sz w:val="20"/>
          <w:szCs w:val="20"/>
        </w:rPr>
        <w:t>Le programme est globalement cohérent avec le référentiel du réseau Figure. Le profil et les grands équilibres CMI sont respectés. Il faudrait que le syllabus des COSEC (notamment en CMI-2</w:t>
      </w:r>
      <w:r w:rsidR="00A113A1">
        <w:rPr>
          <w:sz w:val="20"/>
          <w:szCs w:val="20"/>
        </w:rPr>
        <w:t xml:space="preserve"> </w:t>
      </w:r>
      <w:r w:rsidR="00F43BD5">
        <w:rPr>
          <w:sz w:val="20"/>
          <w:szCs w:val="20"/>
        </w:rPr>
        <w:t>et CMI-3) soient plus synthétiques (c’est un catalogue pour l’instant des activités proposées par CYTech) et que leur</w:t>
      </w:r>
      <w:r w:rsidR="00A113A1">
        <w:rPr>
          <w:sz w:val="20"/>
          <w:szCs w:val="20"/>
        </w:rPr>
        <w:t>s</w:t>
      </w:r>
      <w:r w:rsidR="00F43BD5">
        <w:rPr>
          <w:sz w:val="20"/>
          <w:szCs w:val="20"/>
        </w:rPr>
        <w:t xml:space="preserve"> mode</w:t>
      </w:r>
      <w:r w:rsidR="00A113A1">
        <w:rPr>
          <w:sz w:val="20"/>
          <w:szCs w:val="20"/>
        </w:rPr>
        <w:t>s</w:t>
      </w:r>
      <w:r w:rsidR="00F43BD5">
        <w:rPr>
          <w:sz w:val="20"/>
          <w:szCs w:val="20"/>
        </w:rPr>
        <w:t xml:space="preserve"> d’évaluation soient clairement expliqués.</w:t>
      </w:r>
    </w:p>
    <w:p w14:paraId="4CCD8428" w14:textId="63C6B4A4" w:rsidR="00F43BD5" w:rsidRPr="00F43BD5" w:rsidRDefault="00EA5D7B" w:rsidP="006D7FBD">
      <w:pPr>
        <w:pStyle w:val="ListParagraph"/>
        <w:numPr>
          <w:ilvl w:val="0"/>
          <w:numId w:val="18"/>
        </w:numPr>
        <w:jc w:val="both"/>
        <w:rPr>
          <w:rFonts w:cstheme="minorHAnsi"/>
          <w:sz w:val="24"/>
          <w:szCs w:val="24"/>
        </w:rPr>
      </w:pPr>
      <w:r w:rsidRPr="00F43BD5">
        <w:rPr>
          <w:rFonts w:cstheme="minorHAnsi"/>
          <w:sz w:val="24"/>
          <w:szCs w:val="24"/>
        </w:rPr>
        <w:t xml:space="preserve">Les ressources du programme : </w:t>
      </w:r>
      <w:r w:rsidR="00F43BD5" w:rsidRPr="00F43BD5">
        <w:rPr>
          <w:sz w:val="20"/>
          <w:szCs w:val="20"/>
        </w:rPr>
        <w:t>Le noyau de l’équipe pédagogique (incluant la direction du laboratoire) est soudé et très impliqué dans les projets/stages proposés aux étudiants. La direction de l’établissement dit vouloir soutenir ce CMI; nous ne pouvons que l’encourager très fortement à continuer à la mise en place de moyens humains</w:t>
      </w:r>
      <w:r w:rsidR="00F43BD5">
        <w:rPr>
          <w:sz w:val="20"/>
          <w:szCs w:val="20"/>
        </w:rPr>
        <w:t>, notamment pour l’organisation des COSEC (et ce même si en même temps elle décide d’en ferme</w:t>
      </w:r>
      <w:r w:rsidR="00E30D66">
        <w:rPr>
          <w:sz w:val="20"/>
          <w:szCs w:val="20"/>
        </w:rPr>
        <w:t>r.</w:t>
      </w:r>
    </w:p>
    <w:p w14:paraId="244B10B7" w14:textId="46FF153F" w:rsidR="00EA5D7B" w:rsidRPr="00E23983" w:rsidRDefault="00E23983" w:rsidP="00EA5D7B">
      <w:pPr>
        <w:pStyle w:val="ListParagraph"/>
        <w:numPr>
          <w:ilvl w:val="0"/>
          <w:numId w:val="18"/>
        </w:numPr>
        <w:jc w:val="both"/>
        <w:rPr>
          <w:rFonts w:cstheme="minorHAnsi"/>
          <w:sz w:val="24"/>
          <w:szCs w:val="24"/>
        </w:rPr>
      </w:pPr>
      <w:r w:rsidRPr="00E23983">
        <w:rPr>
          <w:rFonts w:cstheme="minorHAnsi"/>
          <w:sz w:val="24"/>
          <w:szCs w:val="24"/>
        </w:rPr>
        <w:t>Pilotage des programmes</w:t>
      </w:r>
      <w:r w:rsidR="00E30D66">
        <w:rPr>
          <w:rFonts w:cstheme="minorHAnsi"/>
          <w:sz w:val="24"/>
          <w:szCs w:val="24"/>
        </w:rPr>
        <w:t> </w:t>
      </w:r>
      <w:r w:rsidRPr="00E23983">
        <w:rPr>
          <w:rFonts w:cstheme="minorHAnsi"/>
          <w:sz w:val="24"/>
          <w:szCs w:val="24"/>
        </w:rPr>
        <w:t xml:space="preserve">: </w:t>
      </w:r>
      <w:r w:rsidR="00F43BD5">
        <w:rPr>
          <w:sz w:val="20"/>
          <w:szCs w:val="20"/>
        </w:rPr>
        <w:t>Les effectifs sont assez faibles, mais dans la moyenne des CMI Géosciences</w:t>
      </w:r>
      <w:r w:rsidR="00F43BD5" w:rsidRPr="008E0488">
        <w:rPr>
          <w:sz w:val="20"/>
          <w:szCs w:val="20"/>
        </w:rPr>
        <w:t xml:space="preserve">. </w:t>
      </w:r>
      <w:r w:rsidR="00750206">
        <w:rPr>
          <w:sz w:val="20"/>
          <w:szCs w:val="20"/>
        </w:rPr>
        <w:t>La part des étudiants CMI dans la Licence support est d’</w:t>
      </w:r>
      <w:r w:rsidR="006A1543">
        <w:rPr>
          <w:sz w:val="20"/>
          <w:szCs w:val="20"/>
        </w:rPr>
        <w:t>environ</w:t>
      </w:r>
      <w:r w:rsidR="00750206">
        <w:rPr>
          <w:sz w:val="20"/>
          <w:szCs w:val="20"/>
        </w:rPr>
        <w:t xml:space="preserve"> 25% ; cette formation est donc importante pour la pérennisation </w:t>
      </w:r>
      <w:r w:rsidR="00F372DE">
        <w:rPr>
          <w:sz w:val="20"/>
          <w:szCs w:val="20"/>
        </w:rPr>
        <w:t>et</w:t>
      </w:r>
      <w:r w:rsidR="00750206">
        <w:rPr>
          <w:sz w:val="20"/>
          <w:szCs w:val="20"/>
        </w:rPr>
        <w:t xml:space="preserve"> le développement des formations « Sciences de la Terre » proposées par l’établissement. </w:t>
      </w:r>
      <w:r w:rsidR="00F43BD5">
        <w:rPr>
          <w:sz w:val="20"/>
          <w:szCs w:val="20"/>
        </w:rPr>
        <w:t>Il est fondamental de poursuivre</w:t>
      </w:r>
      <w:r w:rsidR="00F43BD5" w:rsidRPr="008E0488">
        <w:rPr>
          <w:sz w:val="20"/>
          <w:szCs w:val="20"/>
        </w:rPr>
        <w:t xml:space="preserve"> </w:t>
      </w:r>
      <w:r w:rsidR="00F43BD5">
        <w:rPr>
          <w:sz w:val="20"/>
          <w:szCs w:val="20"/>
        </w:rPr>
        <w:t>l’</w:t>
      </w:r>
      <w:r w:rsidR="00F43BD5" w:rsidRPr="008E0488">
        <w:rPr>
          <w:sz w:val="20"/>
          <w:szCs w:val="20"/>
        </w:rPr>
        <w:t>effort de communicatio</w:t>
      </w:r>
      <w:r w:rsidR="00F43BD5">
        <w:rPr>
          <w:sz w:val="20"/>
          <w:szCs w:val="20"/>
        </w:rPr>
        <w:t xml:space="preserve">n </w:t>
      </w:r>
      <w:r w:rsidR="00F43BD5" w:rsidRPr="008E0488">
        <w:rPr>
          <w:sz w:val="20"/>
          <w:szCs w:val="20"/>
        </w:rPr>
        <w:t>auprès des lycéens</w:t>
      </w:r>
      <w:r w:rsidR="00F43BD5">
        <w:rPr>
          <w:sz w:val="20"/>
          <w:szCs w:val="20"/>
        </w:rPr>
        <w:t xml:space="preserve"> au niveau local (intervention dans les lycées, les journées portes ouvertes…) mais aussi national (Parcoursup), en mettant en avant les atouts du programme (mobilité dès la Licence, alternance, AMS…)</w:t>
      </w:r>
      <w:r w:rsidR="00750206">
        <w:rPr>
          <w:sz w:val="20"/>
          <w:szCs w:val="20"/>
        </w:rPr>
        <w:t xml:space="preserve"> pour augmenter les flux</w:t>
      </w:r>
      <w:r w:rsidR="00F43BD5">
        <w:rPr>
          <w:sz w:val="20"/>
          <w:szCs w:val="20"/>
        </w:rPr>
        <w:t>.</w:t>
      </w:r>
      <w:r w:rsidR="00750206">
        <w:rPr>
          <w:sz w:val="20"/>
          <w:szCs w:val="20"/>
        </w:rPr>
        <w:t xml:space="preserve"> L’établissement </w:t>
      </w:r>
      <w:r w:rsidR="00F372DE">
        <w:rPr>
          <w:sz w:val="20"/>
          <w:szCs w:val="20"/>
        </w:rPr>
        <w:t>devra</w:t>
      </w:r>
      <w:r w:rsidR="00750206">
        <w:rPr>
          <w:sz w:val="20"/>
          <w:szCs w:val="20"/>
        </w:rPr>
        <w:t xml:space="preserve"> favoriser ces actions de communications si on veut atteindre cet objectif.</w:t>
      </w:r>
    </w:p>
    <w:p w14:paraId="7AB5E7CE" w14:textId="572295AD" w:rsidR="00EA5D7B" w:rsidRPr="00E23983" w:rsidRDefault="00E23983" w:rsidP="00EA5D7B">
      <w:pPr>
        <w:pStyle w:val="ListParagraph"/>
        <w:numPr>
          <w:ilvl w:val="0"/>
          <w:numId w:val="18"/>
        </w:numPr>
        <w:jc w:val="both"/>
        <w:rPr>
          <w:rFonts w:cstheme="minorHAnsi"/>
          <w:sz w:val="24"/>
          <w:szCs w:val="24"/>
        </w:rPr>
      </w:pPr>
      <w:r w:rsidRPr="00E23983">
        <w:rPr>
          <w:rFonts w:cstheme="minorHAnsi"/>
          <w:sz w:val="24"/>
          <w:szCs w:val="24"/>
        </w:rPr>
        <w:t>Qualité des prog</w:t>
      </w:r>
      <w:r w:rsidR="006A1543">
        <w:rPr>
          <w:rFonts w:cstheme="minorHAnsi"/>
          <w:sz w:val="24"/>
          <w:szCs w:val="24"/>
        </w:rPr>
        <w:t>r</w:t>
      </w:r>
      <w:r w:rsidRPr="00E23983">
        <w:rPr>
          <w:rFonts w:cstheme="minorHAnsi"/>
          <w:sz w:val="24"/>
          <w:szCs w:val="24"/>
        </w:rPr>
        <w:t xml:space="preserve">ammes : </w:t>
      </w:r>
      <w:r w:rsidR="00750206">
        <w:rPr>
          <w:sz w:val="20"/>
          <w:szCs w:val="20"/>
        </w:rPr>
        <w:t>Un dispositif d’évaluation des enseignements est proposé par l’Institut des Sciences et Techniques (même si dans les faits, seulement la moitié de</w:t>
      </w:r>
      <w:r w:rsidR="00F372DE">
        <w:rPr>
          <w:sz w:val="20"/>
          <w:szCs w:val="20"/>
        </w:rPr>
        <w:t>s</w:t>
      </w:r>
      <w:r w:rsidR="00750206">
        <w:rPr>
          <w:sz w:val="20"/>
          <w:szCs w:val="20"/>
        </w:rPr>
        <w:t xml:space="preserve"> étudiants y rép</w:t>
      </w:r>
      <w:r w:rsidR="006A1543">
        <w:rPr>
          <w:sz w:val="20"/>
          <w:szCs w:val="20"/>
        </w:rPr>
        <w:t>o</w:t>
      </w:r>
      <w:r w:rsidR="00750206">
        <w:rPr>
          <w:sz w:val="20"/>
          <w:szCs w:val="20"/>
        </w:rPr>
        <w:t xml:space="preserve">ndent ; il </w:t>
      </w:r>
      <w:r w:rsidR="00750206">
        <w:rPr>
          <w:sz w:val="20"/>
          <w:szCs w:val="20"/>
        </w:rPr>
        <w:lastRenderedPageBreak/>
        <w:t xml:space="preserve">faudrait les inciter davantage). L’évaluation de chaque UE n’est pas systématique. Il existe un conseil de perfectionnement au niveau de la Licence et du Master, et qui est commun à celui du CMI </w:t>
      </w:r>
      <w:r w:rsidR="006A1543">
        <w:rPr>
          <w:sz w:val="20"/>
          <w:szCs w:val="20"/>
        </w:rPr>
        <w:t xml:space="preserve">(cela </w:t>
      </w:r>
      <w:r w:rsidR="00750206">
        <w:rPr>
          <w:sz w:val="20"/>
          <w:szCs w:val="20"/>
        </w:rPr>
        <w:t xml:space="preserve">parait </w:t>
      </w:r>
      <w:r w:rsidR="00F372DE">
        <w:rPr>
          <w:sz w:val="20"/>
          <w:szCs w:val="20"/>
        </w:rPr>
        <w:t>justifié</w:t>
      </w:r>
      <w:r w:rsidR="00750206">
        <w:rPr>
          <w:sz w:val="20"/>
          <w:szCs w:val="20"/>
        </w:rPr>
        <w:t xml:space="preserve"> étant donné le faible nombre d’étudiants notamment en CMI-4 et 5).</w:t>
      </w:r>
    </w:p>
    <w:p w14:paraId="35915526" w14:textId="77777777" w:rsidR="00EA5D7B" w:rsidRPr="00E23983" w:rsidRDefault="00EA5D7B" w:rsidP="00EA5D7B">
      <w:pPr>
        <w:jc w:val="both"/>
        <w:rPr>
          <w:rFonts w:cstheme="minorHAnsi"/>
          <w:sz w:val="24"/>
          <w:szCs w:val="24"/>
        </w:rPr>
      </w:pPr>
    </w:p>
    <w:p w14:paraId="1414A53C" w14:textId="48A51FC5" w:rsidR="00841EA2" w:rsidRPr="00E23983" w:rsidRDefault="00841EA2" w:rsidP="00841EA2">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16440887" w14:textId="3A77B84D"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Donnez un avis global sur la qualité du dos</w:t>
      </w:r>
      <w:r w:rsidR="00E23983" w:rsidRPr="001A02F4">
        <w:rPr>
          <w:rFonts w:cstheme="minorHAnsi"/>
          <w:i/>
          <w:sz w:val="20"/>
          <w:szCs w:val="20"/>
        </w:rPr>
        <w:t>sier soumis (clarté, précision, éléments de</w:t>
      </w:r>
      <w:r w:rsidR="00C65A6D" w:rsidRPr="001A02F4">
        <w:rPr>
          <w:rFonts w:cstheme="minorHAnsi"/>
          <w:i/>
          <w:sz w:val="20"/>
          <w:szCs w:val="20"/>
        </w:rPr>
        <w:t xml:space="preserve"> preuves </w:t>
      </w:r>
      <w:r w:rsidR="00E23983" w:rsidRPr="001A02F4">
        <w:rPr>
          <w:rFonts w:cstheme="minorHAnsi"/>
          <w:i/>
          <w:sz w:val="20"/>
          <w:szCs w:val="20"/>
        </w:rPr>
        <w:t xml:space="preserve">éventuellement manquants, </w:t>
      </w:r>
      <w:r w:rsidR="00C65A6D" w:rsidRPr="001A02F4">
        <w:rPr>
          <w:rFonts w:cstheme="minorHAnsi"/>
          <w:i/>
          <w:sz w:val="20"/>
          <w:szCs w:val="20"/>
        </w:rPr>
        <w:t>indicateurs insuffisamment renseignés et autres données</w:t>
      </w:r>
      <w:r w:rsidR="00761FED">
        <w:rPr>
          <w:rFonts w:cstheme="minorHAnsi"/>
          <w:i/>
          <w:sz w:val="20"/>
          <w:szCs w:val="20"/>
        </w:rPr>
        <w:t xml:space="preserve"> </w:t>
      </w:r>
      <w:r w:rsidR="00C65A6D" w:rsidRPr="001A02F4">
        <w:rPr>
          <w:rFonts w:cstheme="minorHAnsi"/>
          <w:i/>
          <w:sz w:val="20"/>
          <w:szCs w:val="20"/>
        </w:rPr>
        <w:t>absentes</w:t>
      </w:r>
      <w:r w:rsidRPr="001A02F4">
        <w:rPr>
          <w:rFonts w:cstheme="minorHAnsi"/>
          <w:i/>
          <w:sz w:val="20"/>
          <w:szCs w:val="20"/>
        </w:rPr>
        <w:t>), la qualité du programme de formation (maquette, respect des référentiels…), la qualité de l’autoévaluation (sincérité, objectivité, complétude…) et la pertinence du plan d’actions.</w:t>
      </w:r>
    </w:p>
    <w:p w14:paraId="797EC990" w14:textId="77777777" w:rsidR="00327681" w:rsidRPr="001A02F4" w:rsidRDefault="00327681" w:rsidP="0018108D">
      <w:pPr>
        <w:autoSpaceDE w:val="0"/>
        <w:autoSpaceDN w:val="0"/>
        <w:adjustRightInd w:val="0"/>
        <w:spacing w:after="0" w:line="240" w:lineRule="auto"/>
        <w:jc w:val="both"/>
        <w:rPr>
          <w:rFonts w:cstheme="minorHAnsi"/>
          <w:i/>
          <w:sz w:val="20"/>
          <w:szCs w:val="20"/>
        </w:rPr>
      </w:pPr>
    </w:p>
    <w:p w14:paraId="52531E5F" w14:textId="3910914E" w:rsidR="00EC60FA"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 xml:space="preserve">Cet avis doit </w:t>
      </w:r>
      <w:r w:rsidR="00327681" w:rsidRPr="001A02F4">
        <w:rPr>
          <w:rFonts w:cstheme="minorHAnsi"/>
          <w:i/>
          <w:sz w:val="20"/>
          <w:szCs w:val="20"/>
        </w:rPr>
        <w:t xml:space="preserve">impérativement </w:t>
      </w:r>
      <w:r w:rsidRPr="001A02F4">
        <w:rPr>
          <w:rFonts w:cstheme="minorHAnsi"/>
          <w:i/>
          <w:sz w:val="20"/>
          <w:szCs w:val="20"/>
        </w:rPr>
        <w:t>traiter des poi</w:t>
      </w:r>
      <w:r w:rsidR="006A1543">
        <w:rPr>
          <w:rFonts w:cstheme="minorHAnsi"/>
          <w:i/>
          <w:sz w:val="20"/>
          <w:szCs w:val="20"/>
        </w:rPr>
        <w:t>n</w:t>
      </w:r>
      <w:r w:rsidRPr="001A02F4">
        <w:rPr>
          <w:rFonts w:cstheme="minorHAnsi"/>
          <w:i/>
          <w:sz w:val="20"/>
          <w:szCs w:val="20"/>
        </w:rPr>
        <w:t>ts suivants :</w:t>
      </w:r>
    </w:p>
    <w:p w14:paraId="3AA1A62B" w14:textId="77777777" w:rsidR="00BD76A5" w:rsidRPr="001A02F4" w:rsidRDefault="00BD76A5" w:rsidP="0018108D">
      <w:pPr>
        <w:autoSpaceDE w:val="0"/>
        <w:autoSpaceDN w:val="0"/>
        <w:adjustRightInd w:val="0"/>
        <w:spacing w:after="0" w:line="240" w:lineRule="auto"/>
        <w:jc w:val="both"/>
        <w:rPr>
          <w:rFonts w:cstheme="minorHAnsi"/>
          <w:i/>
          <w:sz w:val="20"/>
          <w:szCs w:val="20"/>
        </w:rPr>
      </w:pPr>
    </w:p>
    <w:p w14:paraId="7FFCC5F2" w14:textId="3CCDA50F" w:rsidR="00BD76A5" w:rsidRDefault="00BD76A5" w:rsidP="00BD76A5">
      <w:pPr>
        <w:spacing w:after="0"/>
        <w:jc w:val="both"/>
        <w:rPr>
          <w:rFonts w:cstheme="minorHAnsi"/>
        </w:rPr>
      </w:pPr>
      <w:r w:rsidRPr="00441F21">
        <w:rPr>
          <w:rFonts w:cstheme="minorHAnsi"/>
        </w:rPr>
        <w:t>Le CM</w:t>
      </w:r>
      <w:r>
        <w:rPr>
          <w:rFonts w:cstheme="minorHAnsi"/>
        </w:rPr>
        <w:t>I</w:t>
      </w:r>
      <w:r w:rsidRPr="00441F21">
        <w:rPr>
          <w:rFonts w:cstheme="minorHAnsi"/>
        </w:rPr>
        <w:t xml:space="preserve"> </w:t>
      </w:r>
      <w:r>
        <w:rPr>
          <w:rFonts w:cstheme="minorHAnsi"/>
        </w:rPr>
        <w:t>Geosen</w:t>
      </w:r>
      <w:r w:rsidRPr="00441F21">
        <w:rPr>
          <w:rFonts w:cstheme="minorHAnsi"/>
        </w:rPr>
        <w:t xml:space="preserve"> a de nombreux atouts pour</w:t>
      </w:r>
      <w:r w:rsidR="006A1543">
        <w:rPr>
          <w:rFonts w:cstheme="minorHAnsi"/>
        </w:rPr>
        <w:t xml:space="preserve"> </w:t>
      </w:r>
      <w:r w:rsidRPr="00441F21">
        <w:rPr>
          <w:rFonts w:cstheme="minorHAnsi"/>
        </w:rPr>
        <w:t>s</w:t>
      </w:r>
      <w:r w:rsidR="006A1543">
        <w:rPr>
          <w:rFonts w:cstheme="minorHAnsi"/>
        </w:rPr>
        <w:t xml:space="preserve">e </w:t>
      </w:r>
      <w:r w:rsidRPr="00441F21">
        <w:rPr>
          <w:rFonts w:cstheme="minorHAnsi"/>
        </w:rPr>
        <w:t xml:space="preserve">développer : équipe pédagogique impliquée, </w:t>
      </w:r>
      <w:r>
        <w:rPr>
          <w:rFonts w:cstheme="minorHAnsi"/>
        </w:rPr>
        <w:t>forte reconnaissance du laboratoire GEC et nombreux débouchés industriels. La maquette proposée respecte le référentiel du réseau.</w:t>
      </w:r>
    </w:p>
    <w:p w14:paraId="317B73EF" w14:textId="77777777" w:rsidR="00BD76A5" w:rsidRDefault="00BD76A5" w:rsidP="00BD76A5">
      <w:pPr>
        <w:spacing w:after="0"/>
        <w:jc w:val="both"/>
        <w:rPr>
          <w:rFonts w:cstheme="minorHAnsi"/>
        </w:rPr>
      </w:pPr>
      <w:r>
        <w:rPr>
          <w:rFonts w:cstheme="minorHAnsi"/>
        </w:rPr>
        <w:t xml:space="preserve">En revanche, il est impératif que l’établissement continue à soutenir la formation, notamment via des moyens humains de secrétariats (organisation des COSEC inclus) pour ne pas épuiser l’équipe pédagogique. Il est également important de continuer et développer la communication autour des CMI pour augmenter les flux d’étudiants (et si possible de bons étudiants), notamment en CMI-1. </w:t>
      </w:r>
    </w:p>
    <w:p w14:paraId="606FC33B" w14:textId="31E9C63D" w:rsidR="00BD76A5" w:rsidRDefault="00BD76A5" w:rsidP="00BD76A5">
      <w:pPr>
        <w:spacing w:after="0"/>
        <w:jc w:val="both"/>
        <w:rPr>
          <w:rFonts w:cstheme="minorHAnsi"/>
        </w:rPr>
      </w:pPr>
      <w:r>
        <w:rPr>
          <w:rFonts w:cstheme="minorHAnsi"/>
        </w:rPr>
        <w:t>Pour la prochaine évaluation, tous les éléments probants devront figurer dans le dossier et des actions devront être proposées pour tous les points abordés dans le fichier autoévaluation.</w:t>
      </w:r>
    </w:p>
    <w:p w14:paraId="1DD6B3EF" w14:textId="77777777" w:rsidR="00EC60FA" w:rsidRPr="001A02F4" w:rsidRDefault="00EC60FA" w:rsidP="0018108D">
      <w:pPr>
        <w:autoSpaceDE w:val="0"/>
        <w:autoSpaceDN w:val="0"/>
        <w:adjustRightInd w:val="0"/>
        <w:spacing w:after="0" w:line="240" w:lineRule="auto"/>
        <w:jc w:val="both"/>
        <w:rPr>
          <w:rFonts w:cstheme="minorHAnsi"/>
          <w:i/>
          <w:sz w:val="20"/>
          <w:szCs w:val="20"/>
        </w:rPr>
      </w:pPr>
    </w:p>
    <w:p w14:paraId="2878257C" w14:textId="77777777" w:rsidR="00C575F6" w:rsidRPr="00165969" w:rsidRDefault="00C575F6" w:rsidP="00165969">
      <w:pPr>
        <w:autoSpaceDE w:val="0"/>
        <w:autoSpaceDN w:val="0"/>
        <w:adjustRightInd w:val="0"/>
        <w:spacing w:after="0" w:line="240" w:lineRule="auto"/>
        <w:jc w:val="both"/>
        <w:rPr>
          <w:rFonts w:cstheme="minorHAnsi"/>
          <w:sz w:val="20"/>
          <w:szCs w:val="20"/>
        </w:rPr>
      </w:pPr>
    </w:p>
    <w:p w14:paraId="1FD63910" w14:textId="01C09513"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576A9339" w14:textId="77777777" w:rsidR="00BD76A5" w:rsidRDefault="00327681" w:rsidP="00BD76A5">
      <w:pPr>
        <w:ind w:left="708"/>
        <w:jc w:val="both"/>
        <w:rPr>
          <w:rFonts w:cstheme="minorHAnsi"/>
          <w:i/>
          <w:sz w:val="20"/>
          <w:szCs w:val="20"/>
        </w:rPr>
      </w:pPr>
      <w:r w:rsidRPr="00E23983">
        <w:rPr>
          <w:rFonts w:cstheme="minorHAnsi"/>
          <w:sz w:val="24"/>
          <w:szCs w:val="24"/>
        </w:rPr>
        <w:t>IV.1/ Points forts</w:t>
      </w:r>
      <w:r w:rsidR="00BD76A5" w:rsidRPr="00BD76A5">
        <w:rPr>
          <w:rFonts w:cstheme="minorHAnsi"/>
          <w:i/>
          <w:sz w:val="20"/>
          <w:szCs w:val="20"/>
        </w:rPr>
        <w:t xml:space="preserve"> </w:t>
      </w:r>
    </w:p>
    <w:p w14:paraId="726916A3" w14:textId="2E9EDC68" w:rsidR="00BD76A5" w:rsidRPr="00566BF2" w:rsidRDefault="00BD76A5" w:rsidP="00BD76A5">
      <w:pPr>
        <w:ind w:left="708"/>
        <w:jc w:val="both"/>
        <w:rPr>
          <w:rFonts w:cstheme="minorHAnsi"/>
          <w:i/>
          <w:sz w:val="20"/>
          <w:szCs w:val="20"/>
        </w:rPr>
      </w:pPr>
      <w:r w:rsidRPr="00CC0587">
        <w:rPr>
          <w:rFonts w:cstheme="minorHAnsi"/>
          <w:i/>
          <w:sz w:val="20"/>
          <w:szCs w:val="20"/>
        </w:rPr>
        <w:t>Synthétisez sous forme d’une liste hiérarchisée les points forts évoqués au chapitre III/. Numérotez cette</w:t>
      </w:r>
      <w:r w:rsidRPr="00566BF2">
        <w:rPr>
          <w:rFonts w:cstheme="minorHAnsi"/>
          <w:i/>
          <w:sz w:val="20"/>
          <w:szCs w:val="20"/>
        </w:rPr>
        <w:t xml:space="preserve"> liste du point fort le plus important au moins important.</w:t>
      </w:r>
    </w:p>
    <w:p w14:paraId="079861EE" w14:textId="33A80414" w:rsidR="00E30D66" w:rsidRPr="006A1543" w:rsidRDefault="00E30D66" w:rsidP="006A1543">
      <w:pPr>
        <w:pStyle w:val="ListParagraph"/>
        <w:numPr>
          <w:ilvl w:val="0"/>
          <w:numId w:val="22"/>
        </w:numPr>
        <w:spacing w:after="0" w:line="240" w:lineRule="auto"/>
        <w:contextualSpacing w:val="0"/>
        <w:jc w:val="both"/>
        <w:rPr>
          <w:rFonts w:cstheme="minorHAnsi"/>
          <w:sz w:val="24"/>
          <w:szCs w:val="24"/>
        </w:rPr>
      </w:pPr>
      <w:r w:rsidRPr="006A1543">
        <w:rPr>
          <w:rFonts w:cstheme="minorHAnsi"/>
          <w:sz w:val="24"/>
          <w:szCs w:val="24"/>
        </w:rPr>
        <w:t>Equipe pédagogique très impliquée</w:t>
      </w:r>
    </w:p>
    <w:p w14:paraId="6BD39E18" w14:textId="3FDBB301" w:rsidR="00E30D66" w:rsidRPr="006A1543" w:rsidRDefault="00E30D66" w:rsidP="006A1543">
      <w:pPr>
        <w:pStyle w:val="ListParagraph"/>
        <w:numPr>
          <w:ilvl w:val="0"/>
          <w:numId w:val="22"/>
        </w:numPr>
        <w:spacing w:after="0" w:line="240" w:lineRule="auto"/>
        <w:contextualSpacing w:val="0"/>
        <w:jc w:val="both"/>
        <w:rPr>
          <w:rFonts w:cstheme="minorHAnsi"/>
          <w:sz w:val="24"/>
          <w:szCs w:val="24"/>
        </w:rPr>
      </w:pPr>
      <w:r w:rsidRPr="006A1543">
        <w:rPr>
          <w:rFonts w:cstheme="minorHAnsi"/>
          <w:sz w:val="24"/>
          <w:szCs w:val="24"/>
        </w:rPr>
        <w:t>Satisfaction des étudiants</w:t>
      </w:r>
    </w:p>
    <w:p w14:paraId="22654378" w14:textId="60BF6CC8" w:rsidR="00E30D66" w:rsidRPr="006A1543" w:rsidRDefault="00E30D66" w:rsidP="006A1543">
      <w:pPr>
        <w:pStyle w:val="ListParagraph"/>
        <w:numPr>
          <w:ilvl w:val="0"/>
          <w:numId w:val="22"/>
        </w:numPr>
        <w:spacing w:after="0" w:line="240" w:lineRule="auto"/>
        <w:contextualSpacing w:val="0"/>
        <w:jc w:val="both"/>
        <w:rPr>
          <w:rFonts w:cstheme="minorHAnsi"/>
          <w:sz w:val="24"/>
          <w:szCs w:val="24"/>
        </w:rPr>
      </w:pPr>
      <w:r w:rsidRPr="006A1543">
        <w:rPr>
          <w:rFonts w:cstheme="minorHAnsi"/>
          <w:sz w:val="24"/>
          <w:szCs w:val="24"/>
        </w:rPr>
        <w:t>Reconnaissance du laboratoire support (GEC)</w:t>
      </w:r>
    </w:p>
    <w:p w14:paraId="460D40C2" w14:textId="317D5456" w:rsidR="00E30D66" w:rsidRPr="006A1543" w:rsidRDefault="00BD76A5" w:rsidP="006A1543">
      <w:pPr>
        <w:pStyle w:val="ListParagraph"/>
        <w:numPr>
          <w:ilvl w:val="0"/>
          <w:numId w:val="22"/>
        </w:numPr>
        <w:spacing w:after="0" w:line="240" w:lineRule="auto"/>
        <w:contextualSpacing w:val="0"/>
        <w:jc w:val="both"/>
        <w:rPr>
          <w:sz w:val="24"/>
          <w:szCs w:val="24"/>
        </w:rPr>
      </w:pPr>
      <w:r w:rsidRPr="006A1543">
        <w:rPr>
          <w:rFonts w:cstheme="minorHAnsi"/>
          <w:sz w:val="24"/>
          <w:szCs w:val="24"/>
        </w:rPr>
        <w:t>Formations supports de qualité</w:t>
      </w:r>
    </w:p>
    <w:p w14:paraId="4E41AA82" w14:textId="3019376B" w:rsidR="00BD76A5" w:rsidRPr="006A1543" w:rsidRDefault="00BD76A5" w:rsidP="006A1543">
      <w:pPr>
        <w:pStyle w:val="ListParagraph"/>
        <w:numPr>
          <w:ilvl w:val="0"/>
          <w:numId w:val="22"/>
        </w:numPr>
        <w:spacing w:after="0" w:line="240" w:lineRule="auto"/>
        <w:contextualSpacing w:val="0"/>
        <w:jc w:val="both"/>
        <w:rPr>
          <w:rFonts w:cstheme="minorHAnsi"/>
          <w:sz w:val="24"/>
          <w:szCs w:val="24"/>
        </w:rPr>
      </w:pPr>
      <w:r w:rsidRPr="006A1543">
        <w:rPr>
          <w:rFonts w:cstheme="minorHAnsi"/>
          <w:sz w:val="24"/>
          <w:szCs w:val="24"/>
        </w:rPr>
        <w:t>Nombreux débouchés notamment dans l’industrie</w:t>
      </w:r>
    </w:p>
    <w:p w14:paraId="48371C3C" w14:textId="4FB152B9" w:rsidR="00BD76A5" w:rsidRPr="006A1543" w:rsidRDefault="00BD76A5" w:rsidP="00BD76A5">
      <w:pPr>
        <w:pStyle w:val="ListParagraph"/>
        <w:spacing w:after="0" w:line="240" w:lineRule="auto"/>
        <w:contextualSpacing w:val="0"/>
        <w:jc w:val="both"/>
        <w:rPr>
          <w:rFonts w:cstheme="minorHAnsi"/>
          <w:sz w:val="24"/>
          <w:szCs w:val="24"/>
        </w:rPr>
      </w:pPr>
    </w:p>
    <w:p w14:paraId="1F283271" w14:textId="2AE20391" w:rsidR="00BD76A5" w:rsidRPr="00E23983" w:rsidRDefault="00BD76A5" w:rsidP="00BD76A5">
      <w:pPr>
        <w:ind w:left="708"/>
        <w:jc w:val="both"/>
        <w:rPr>
          <w:rFonts w:cstheme="minorHAnsi"/>
          <w:sz w:val="24"/>
          <w:szCs w:val="24"/>
        </w:rPr>
      </w:pPr>
    </w:p>
    <w:p w14:paraId="205E4499" w14:textId="47B609E4"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6E0891C9" w14:textId="72F651C0" w:rsidR="00327681" w:rsidRDefault="00566BF2" w:rsidP="00327681">
      <w:pPr>
        <w:ind w:left="708"/>
        <w:jc w:val="both"/>
        <w:rPr>
          <w:rFonts w:cstheme="minorHAnsi"/>
          <w:i/>
          <w:sz w:val="20"/>
          <w:szCs w:val="20"/>
        </w:rPr>
      </w:pPr>
      <w:r w:rsidRPr="00566BF2">
        <w:rPr>
          <w:rFonts w:cstheme="minorHAnsi"/>
          <w:i/>
          <w:sz w:val="20"/>
          <w:szCs w:val="20"/>
        </w:rPr>
        <w:t>Synthétisez</w:t>
      </w:r>
      <w:r w:rsidR="00327681" w:rsidRPr="00566BF2">
        <w:rPr>
          <w:rFonts w:cstheme="minorHAnsi"/>
          <w:i/>
          <w:sz w:val="20"/>
          <w:szCs w:val="20"/>
        </w:rPr>
        <w:t xml:space="preserve"> sous forme d’une liste hiérarchisée les points faibles évoqués au chapitre III/</w:t>
      </w:r>
      <w:r w:rsidRPr="00566BF2">
        <w:rPr>
          <w:rFonts w:cstheme="minorHAnsi"/>
          <w:i/>
          <w:sz w:val="20"/>
          <w:szCs w:val="20"/>
        </w:rPr>
        <w:t>. Numérotez</w:t>
      </w:r>
      <w:r w:rsidR="00040C28" w:rsidRPr="00566BF2">
        <w:rPr>
          <w:rFonts w:cstheme="minorHAnsi"/>
          <w:i/>
          <w:sz w:val="20"/>
          <w:szCs w:val="20"/>
        </w:rPr>
        <w:t xml:space="preserve"> cette liste du point faible le plus critique au point faible le moins critique</w:t>
      </w:r>
      <w:r w:rsidRPr="00566BF2">
        <w:rPr>
          <w:rFonts w:cstheme="minorHAnsi"/>
          <w:i/>
          <w:sz w:val="20"/>
          <w:szCs w:val="20"/>
        </w:rPr>
        <w:t>.</w:t>
      </w:r>
    </w:p>
    <w:p w14:paraId="7B93A7EB" w14:textId="6D3E3956" w:rsidR="00BC28B3" w:rsidRDefault="00BC28B3" w:rsidP="00BC28B3">
      <w:pPr>
        <w:pStyle w:val="ListParagraph"/>
        <w:numPr>
          <w:ilvl w:val="0"/>
          <w:numId w:val="25"/>
        </w:numPr>
        <w:jc w:val="both"/>
        <w:rPr>
          <w:rFonts w:cstheme="minorHAnsi"/>
          <w:sz w:val="24"/>
          <w:szCs w:val="24"/>
        </w:rPr>
      </w:pPr>
      <w:r w:rsidRPr="00BC28B3">
        <w:rPr>
          <w:rFonts w:cstheme="minorHAnsi"/>
          <w:sz w:val="24"/>
          <w:szCs w:val="24"/>
        </w:rPr>
        <w:t>Le s</w:t>
      </w:r>
      <w:r w:rsidR="005A23C3" w:rsidRPr="006A1543">
        <w:rPr>
          <w:rFonts w:cstheme="minorHAnsi"/>
          <w:sz w:val="24"/>
          <w:szCs w:val="24"/>
        </w:rPr>
        <w:t xml:space="preserve">outien </w:t>
      </w:r>
      <w:r w:rsidRPr="00BC28B3">
        <w:rPr>
          <w:rFonts w:cstheme="minorHAnsi"/>
          <w:sz w:val="24"/>
          <w:szCs w:val="24"/>
        </w:rPr>
        <w:t xml:space="preserve">affiché par </w:t>
      </w:r>
      <w:r w:rsidR="005A23C3" w:rsidRPr="006A1543">
        <w:rPr>
          <w:rFonts w:cstheme="minorHAnsi"/>
          <w:sz w:val="24"/>
          <w:szCs w:val="24"/>
        </w:rPr>
        <w:t xml:space="preserve">l’établissement </w:t>
      </w:r>
      <w:r>
        <w:rPr>
          <w:rFonts w:cstheme="minorHAnsi"/>
          <w:sz w:val="24"/>
          <w:szCs w:val="24"/>
        </w:rPr>
        <w:t>devra se concrétiser à court, moyen et long terme par des moyens humains et financiers</w:t>
      </w:r>
    </w:p>
    <w:p w14:paraId="291D1766" w14:textId="0801C0EC" w:rsidR="00BC28B3" w:rsidRPr="006A1543" w:rsidRDefault="005A23C3" w:rsidP="006A1543">
      <w:pPr>
        <w:pStyle w:val="ListParagraph"/>
        <w:numPr>
          <w:ilvl w:val="0"/>
          <w:numId w:val="25"/>
        </w:numPr>
        <w:jc w:val="both"/>
        <w:rPr>
          <w:rFonts w:cstheme="minorHAnsi"/>
          <w:sz w:val="24"/>
          <w:szCs w:val="24"/>
        </w:rPr>
      </w:pPr>
      <w:r w:rsidRPr="006A1543">
        <w:rPr>
          <w:rFonts w:cstheme="minorHAnsi"/>
          <w:sz w:val="24"/>
          <w:szCs w:val="24"/>
        </w:rPr>
        <w:t xml:space="preserve">Organisation </w:t>
      </w:r>
      <w:r w:rsidR="00BC28B3" w:rsidRPr="00746A8E">
        <w:rPr>
          <w:rFonts w:cstheme="minorHAnsi"/>
          <w:sz w:val="24"/>
          <w:szCs w:val="24"/>
        </w:rPr>
        <w:t xml:space="preserve">des COSEC à </w:t>
      </w:r>
      <w:proofErr w:type="spellStart"/>
      <w:r w:rsidR="00BC28B3" w:rsidRPr="00746A8E">
        <w:rPr>
          <w:rFonts w:cstheme="minorHAnsi"/>
          <w:sz w:val="24"/>
          <w:szCs w:val="24"/>
        </w:rPr>
        <w:t>CYTech</w:t>
      </w:r>
      <w:proofErr w:type="spellEnd"/>
      <w:r w:rsidR="00BC28B3" w:rsidRPr="00BC28B3">
        <w:rPr>
          <w:rFonts w:cstheme="minorHAnsi"/>
          <w:sz w:val="24"/>
          <w:szCs w:val="24"/>
        </w:rPr>
        <w:t xml:space="preserve"> </w:t>
      </w:r>
      <w:r w:rsidR="00BC28B3">
        <w:rPr>
          <w:rFonts w:cstheme="minorHAnsi"/>
          <w:sz w:val="24"/>
          <w:szCs w:val="24"/>
        </w:rPr>
        <w:t xml:space="preserve"> </w:t>
      </w:r>
      <w:r w:rsidRPr="006A1543">
        <w:rPr>
          <w:rFonts w:cstheme="minorHAnsi"/>
          <w:sz w:val="24"/>
          <w:szCs w:val="24"/>
        </w:rPr>
        <w:t xml:space="preserve">compliquée </w:t>
      </w:r>
      <w:r w:rsidR="00BC28B3">
        <w:rPr>
          <w:rFonts w:cstheme="minorHAnsi"/>
          <w:sz w:val="24"/>
          <w:szCs w:val="24"/>
        </w:rPr>
        <w:t>pour les étudiants CMI</w:t>
      </w:r>
    </w:p>
    <w:p w14:paraId="447DCD44" w14:textId="37FCB156" w:rsidR="005A23C3" w:rsidRPr="006A1543" w:rsidRDefault="005A23C3" w:rsidP="006A1543">
      <w:pPr>
        <w:pStyle w:val="ListParagraph"/>
        <w:numPr>
          <w:ilvl w:val="0"/>
          <w:numId w:val="25"/>
        </w:numPr>
        <w:jc w:val="both"/>
        <w:rPr>
          <w:rFonts w:cstheme="minorHAnsi"/>
          <w:sz w:val="24"/>
          <w:szCs w:val="24"/>
        </w:rPr>
      </w:pPr>
      <w:r w:rsidRPr="006A1543">
        <w:rPr>
          <w:rFonts w:cstheme="minorHAnsi"/>
          <w:sz w:val="24"/>
          <w:szCs w:val="24"/>
        </w:rPr>
        <w:t>Communiquer davantage sur les CMI auprès des entreprises et des familles (pour augmenter les flux)</w:t>
      </w:r>
    </w:p>
    <w:p w14:paraId="061FB842" w14:textId="77777777" w:rsidR="005A23C3" w:rsidRPr="00566BF2" w:rsidRDefault="005A23C3" w:rsidP="00327681">
      <w:pPr>
        <w:ind w:left="708"/>
        <w:jc w:val="both"/>
        <w:rPr>
          <w:rFonts w:cstheme="minorHAnsi"/>
          <w:i/>
          <w:sz w:val="20"/>
          <w:szCs w:val="20"/>
        </w:rPr>
      </w:pPr>
    </w:p>
    <w:p w14:paraId="2D21973D" w14:textId="5E9E38FE" w:rsidR="00040C28" w:rsidRDefault="00327681" w:rsidP="00040C28">
      <w:pPr>
        <w:ind w:left="708"/>
        <w:jc w:val="both"/>
        <w:rPr>
          <w:rFonts w:cstheme="minorHAnsi"/>
          <w:sz w:val="24"/>
          <w:szCs w:val="24"/>
        </w:rPr>
      </w:pPr>
      <w:r w:rsidRPr="00E23983">
        <w:rPr>
          <w:rFonts w:cstheme="minorHAnsi"/>
          <w:sz w:val="24"/>
          <w:szCs w:val="24"/>
        </w:rPr>
        <w:t>IV.3/ Recommandations</w:t>
      </w:r>
    </w:p>
    <w:p w14:paraId="76FD513F" w14:textId="062FC5A9" w:rsidR="00040C28" w:rsidRPr="00566BF2" w:rsidRDefault="00566BF2" w:rsidP="00040C28">
      <w:pPr>
        <w:ind w:left="708"/>
        <w:jc w:val="both"/>
        <w:rPr>
          <w:rFonts w:cstheme="minorHAnsi"/>
          <w:i/>
          <w:sz w:val="20"/>
          <w:szCs w:val="20"/>
        </w:rPr>
      </w:pPr>
      <w:r w:rsidRPr="00566BF2">
        <w:rPr>
          <w:rFonts w:cstheme="minorHAnsi"/>
          <w:i/>
          <w:sz w:val="20"/>
          <w:szCs w:val="20"/>
        </w:rPr>
        <w:t>Les recommandations donnée</w:t>
      </w:r>
      <w:r w:rsidR="00040C28" w:rsidRPr="00566BF2">
        <w:rPr>
          <w:rFonts w:cstheme="minorHAnsi"/>
          <w:i/>
          <w:sz w:val="20"/>
          <w:szCs w:val="20"/>
        </w:rPr>
        <w:t xml:space="preserve">s ici </w:t>
      </w:r>
      <w:r w:rsidRPr="00566BF2">
        <w:rPr>
          <w:rFonts w:cstheme="minorHAnsi"/>
          <w:i/>
          <w:sz w:val="20"/>
          <w:szCs w:val="20"/>
        </w:rPr>
        <w:t xml:space="preserve">ne doivent pas suggérer de période probatoire à imposer, ni porter sur </w:t>
      </w:r>
      <w:r w:rsidRPr="00566BF2">
        <w:rPr>
          <w:rFonts w:cstheme="minorHAnsi"/>
          <w:i/>
          <w:sz w:val="20"/>
          <w:szCs w:val="20"/>
        </w:rPr>
        <w:t>la décision qui revient au seul comité d’accréditation.</w:t>
      </w:r>
    </w:p>
    <w:p w14:paraId="57481942" w14:textId="7C6784E3" w:rsidR="00040C28" w:rsidRDefault="00327681" w:rsidP="00327681">
      <w:pPr>
        <w:ind w:left="708"/>
        <w:jc w:val="both"/>
        <w:rPr>
          <w:rFonts w:cstheme="minorHAnsi"/>
          <w:sz w:val="24"/>
          <w:szCs w:val="24"/>
        </w:rPr>
      </w:pPr>
      <w:r w:rsidRPr="00E23983">
        <w:rPr>
          <w:rFonts w:cstheme="minorHAnsi"/>
          <w:sz w:val="24"/>
          <w:szCs w:val="24"/>
        </w:rPr>
        <w:t xml:space="preserve">Nécessaires : </w:t>
      </w:r>
    </w:p>
    <w:p w14:paraId="3986048D" w14:textId="0C5F2A8F" w:rsidR="00D261B8" w:rsidRDefault="00D261B8" w:rsidP="00327681">
      <w:pPr>
        <w:ind w:left="708"/>
        <w:jc w:val="both"/>
        <w:rPr>
          <w:rFonts w:cstheme="minorHAnsi"/>
          <w:sz w:val="24"/>
          <w:szCs w:val="24"/>
        </w:rPr>
      </w:pPr>
      <w:r>
        <w:rPr>
          <w:rFonts w:cstheme="minorHAnsi"/>
          <w:sz w:val="24"/>
          <w:szCs w:val="24"/>
        </w:rPr>
        <w:t xml:space="preserve">L ‘établissement devra </w:t>
      </w:r>
      <w:r w:rsidR="00FF124B">
        <w:rPr>
          <w:rFonts w:cstheme="minorHAnsi"/>
          <w:sz w:val="24"/>
          <w:szCs w:val="24"/>
        </w:rPr>
        <w:t>conforter l’engagement annoncé lors de la visite</w:t>
      </w:r>
      <w:r>
        <w:rPr>
          <w:rFonts w:cstheme="minorHAnsi"/>
          <w:sz w:val="24"/>
          <w:szCs w:val="24"/>
        </w:rPr>
        <w:t xml:space="preserve"> d’accompagner le CMI </w:t>
      </w:r>
      <w:proofErr w:type="spellStart"/>
      <w:r>
        <w:rPr>
          <w:rFonts w:cstheme="minorHAnsi"/>
          <w:sz w:val="24"/>
          <w:szCs w:val="24"/>
        </w:rPr>
        <w:t>GeoSen</w:t>
      </w:r>
      <w:proofErr w:type="spellEnd"/>
      <w:r>
        <w:rPr>
          <w:rFonts w:cstheme="minorHAnsi"/>
          <w:sz w:val="24"/>
          <w:szCs w:val="24"/>
        </w:rPr>
        <w:t xml:space="preserve"> en lui donnant les moyens humains et financiers pour fonctionner dans de bonnes conditions. A court terme, le CMI </w:t>
      </w:r>
      <w:proofErr w:type="spellStart"/>
      <w:r>
        <w:rPr>
          <w:rFonts w:cstheme="minorHAnsi"/>
          <w:sz w:val="24"/>
          <w:szCs w:val="24"/>
        </w:rPr>
        <w:t>GeoSen</w:t>
      </w:r>
      <w:proofErr w:type="spellEnd"/>
      <w:r>
        <w:rPr>
          <w:rFonts w:cstheme="minorHAnsi"/>
          <w:sz w:val="24"/>
          <w:szCs w:val="24"/>
        </w:rPr>
        <w:t xml:space="preserve"> risque de se retrouver isolé après la fermeture de 7 des 9 parcours de Cergy Université. </w:t>
      </w:r>
    </w:p>
    <w:p w14:paraId="03096A4B" w14:textId="2B839DB6" w:rsidR="00D261B8" w:rsidRDefault="00D261B8" w:rsidP="00327681">
      <w:pPr>
        <w:ind w:left="708"/>
        <w:jc w:val="both"/>
        <w:rPr>
          <w:rFonts w:cstheme="minorHAnsi"/>
          <w:sz w:val="24"/>
          <w:szCs w:val="24"/>
        </w:rPr>
      </w:pPr>
      <w:r>
        <w:rPr>
          <w:rFonts w:cstheme="minorHAnsi"/>
          <w:sz w:val="24"/>
          <w:szCs w:val="24"/>
        </w:rPr>
        <w:t xml:space="preserve">L’équipe pédagogique devra réussir à stabiliser ses effectifs et son offre de formation dans </w:t>
      </w:r>
      <w:r w:rsidR="008353D5">
        <w:rPr>
          <w:rFonts w:cstheme="minorHAnsi"/>
          <w:sz w:val="24"/>
          <w:szCs w:val="24"/>
        </w:rPr>
        <w:t xml:space="preserve">un contexte </w:t>
      </w:r>
      <w:r w:rsidR="00637F46">
        <w:rPr>
          <w:rFonts w:cstheme="minorHAnsi"/>
          <w:sz w:val="24"/>
          <w:szCs w:val="24"/>
        </w:rPr>
        <w:t xml:space="preserve">local </w:t>
      </w:r>
      <w:r w:rsidR="008353D5">
        <w:rPr>
          <w:rFonts w:cstheme="minorHAnsi"/>
          <w:sz w:val="24"/>
          <w:szCs w:val="24"/>
        </w:rPr>
        <w:t>très différent de l’expérience préexistante.</w:t>
      </w:r>
    </w:p>
    <w:p w14:paraId="1A217472" w14:textId="0D2AFFB9" w:rsidR="00637F46" w:rsidRDefault="00637F46" w:rsidP="00637F46">
      <w:pPr>
        <w:ind w:left="708"/>
        <w:jc w:val="both"/>
        <w:rPr>
          <w:rFonts w:cstheme="minorHAnsi"/>
          <w:sz w:val="24"/>
          <w:szCs w:val="24"/>
        </w:rPr>
      </w:pPr>
      <w:r>
        <w:rPr>
          <w:rFonts w:cstheme="minorHAnsi"/>
          <w:sz w:val="24"/>
          <w:szCs w:val="24"/>
        </w:rPr>
        <w:t xml:space="preserve">La communication interne, à destination des étudiants, devra être améliorée de façon à fluidifier leur participation aux COSEC dispensés par </w:t>
      </w:r>
      <w:proofErr w:type="spellStart"/>
      <w:r>
        <w:rPr>
          <w:rFonts w:cstheme="minorHAnsi"/>
          <w:sz w:val="24"/>
          <w:szCs w:val="24"/>
        </w:rPr>
        <w:t>CYTech</w:t>
      </w:r>
      <w:proofErr w:type="spellEnd"/>
      <w:r>
        <w:rPr>
          <w:rFonts w:cstheme="minorHAnsi"/>
          <w:sz w:val="24"/>
          <w:szCs w:val="24"/>
        </w:rPr>
        <w:t>.</w:t>
      </w:r>
    </w:p>
    <w:p w14:paraId="2BEEA14F" w14:textId="77777777" w:rsidR="00637F46" w:rsidRDefault="00637F46" w:rsidP="00EC5B18">
      <w:pPr>
        <w:jc w:val="both"/>
        <w:rPr>
          <w:rFonts w:cstheme="minorHAnsi"/>
          <w:sz w:val="24"/>
          <w:szCs w:val="24"/>
        </w:rPr>
      </w:pPr>
    </w:p>
    <w:p w14:paraId="102040C0" w14:textId="65F2BAA1" w:rsidR="00327681" w:rsidRDefault="00327681" w:rsidP="00327681">
      <w:pPr>
        <w:ind w:left="708"/>
        <w:jc w:val="both"/>
        <w:rPr>
          <w:rFonts w:cstheme="minorHAnsi"/>
          <w:sz w:val="24"/>
          <w:szCs w:val="24"/>
        </w:rPr>
      </w:pPr>
      <w:r w:rsidRPr="00E23983">
        <w:rPr>
          <w:rFonts w:cstheme="minorHAnsi"/>
          <w:sz w:val="24"/>
          <w:szCs w:val="24"/>
        </w:rPr>
        <w:t>Souhaitables</w:t>
      </w:r>
      <w:r w:rsidR="00C54490" w:rsidRPr="00E23983">
        <w:rPr>
          <w:rFonts w:cstheme="minorHAnsi"/>
          <w:sz w:val="24"/>
          <w:szCs w:val="24"/>
        </w:rPr>
        <w:t xml:space="preserve"> : </w:t>
      </w:r>
    </w:p>
    <w:p w14:paraId="1888ADCE" w14:textId="084B396E" w:rsidR="00040C28" w:rsidRDefault="00637F46" w:rsidP="00327681">
      <w:pPr>
        <w:ind w:left="708"/>
        <w:jc w:val="both"/>
        <w:rPr>
          <w:rFonts w:cstheme="minorHAnsi"/>
          <w:sz w:val="24"/>
          <w:szCs w:val="24"/>
        </w:rPr>
      </w:pPr>
      <w:r>
        <w:rPr>
          <w:rFonts w:cstheme="minorHAnsi"/>
          <w:sz w:val="24"/>
          <w:szCs w:val="24"/>
        </w:rPr>
        <w:t>Pour la prochaine évaluation, il est préconisé que les éléments probants, en nombre réduits dans le présent dossier, soient renforcés afin de suivre les recommandations du réseau Figure.</w:t>
      </w:r>
    </w:p>
    <w:p w14:paraId="3C1681CC" w14:textId="2A9AB12C" w:rsidR="00637F46" w:rsidRDefault="00637F46" w:rsidP="00327681">
      <w:pPr>
        <w:ind w:left="708"/>
        <w:jc w:val="both"/>
        <w:rPr>
          <w:rFonts w:cstheme="minorHAnsi"/>
          <w:sz w:val="24"/>
          <w:szCs w:val="24"/>
        </w:rPr>
      </w:pPr>
      <w:r>
        <w:rPr>
          <w:rFonts w:cstheme="minorHAnsi"/>
          <w:sz w:val="24"/>
          <w:szCs w:val="24"/>
        </w:rPr>
        <w:t xml:space="preserve">Le sentiment d’appartenance au réseau national et la plus-value du label CMI </w:t>
      </w:r>
      <w:r w:rsidR="00FF124B">
        <w:rPr>
          <w:rFonts w:cstheme="minorHAnsi"/>
          <w:sz w:val="24"/>
          <w:szCs w:val="24"/>
        </w:rPr>
        <w:t xml:space="preserve">devra être davantage explicitée auprès des étudiants, </w:t>
      </w:r>
      <w:r w:rsidR="003E6246">
        <w:rPr>
          <w:rFonts w:cstheme="minorHAnsi"/>
          <w:sz w:val="24"/>
          <w:szCs w:val="24"/>
        </w:rPr>
        <w:t>notamment</w:t>
      </w:r>
      <w:r w:rsidR="00FF124B">
        <w:rPr>
          <w:rFonts w:cstheme="minorHAnsi"/>
          <w:sz w:val="24"/>
          <w:szCs w:val="24"/>
        </w:rPr>
        <w:t xml:space="preserve"> en s’appuyant sur l’expérience des </w:t>
      </w:r>
      <w:proofErr w:type="spellStart"/>
      <w:r w:rsidR="00FF124B">
        <w:rPr>
          <w:rFonts w:cstheme="minorHAnsi"/>
          <w:sz w:val="24"/>
          <w:szCs w:val="24"/>
        </w:rPr>
        <w:t>alumnis</w:t>
      </w:r>
      <w:proofErr w:type="spellEnd"/>
      <w:r w:rsidR="00FF124B">
        <w:rPr>
          <w:rFonts w:cstheme="minorHAnsi"/>
          <w:sz w:val="24"/>
          <w:szCs w:val="24"/>
        </w:rPr>
        <w:t>.</w:t>
      </w:r>
    </w:p>
    <w:p w14:paraId="53D96672" w14:textId="0384B4EE" w:rsidR="00EA5D7B" w:rsidRPr="00E23983" w:rsidRDefault="00EA5D7B" w:rsidP="00B1194A">
      <w:pPr>
        <w:jc w:val="both"/>
        <w:rPr>
          <w:rFonts w:cstheme="minorHAnsi"/>
          <w:sz w:val="24"/>
          <w:szCs w:val="24"/>
        </w:rPr>
      </w:pPr>
    </w:p>
    <w:sectPr w:rsidR="00EA5D7B" w:rsidRPr="00E23983" w:rsidSect="004C2333">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198E" w14:textId="77777777" w:rsidR="00E93802" w:rsidRDefault="00E93802" w:rsidP="007F1787">
      <w:pPr>
        <w:spacing w:after="0" w:line="240" w:lineRule="auto"/>
      </w:pPr>
      <w:r>
        <w:separator/>
      </w:r>
    </w:p>
  </w:endnote>
  <w:endnote w:type="continuationSeparator" w:id="0">
    <w:p w14:paraId="4C78937F" w14:textId="77777777" w:rsidR="00E93802" w:rsidRDefault="00E93802"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352" w14:textId="22F23BA5" w:rsidR="00301A2D" w:rsidRDefault="006F67E0">
    <w:pPr>
      <w:pStyle w:val="Footer"/>
    </w:pPr>
    <w:r>
      <w:t>V1</w:t>
    </w:r>
    <w:r>
      <w:ptab w:relativeTo="margin" w:alignment="center" w:leader="none"/>
    </w:r>
    <w:r>
      <w:t>Figure Assurance Qualité</w:t>
    </w:r>
    <w:r>
      <w:ptab w:relativeTo="margin" w:alignment="right" w:leader="none"/>
    </w:r>
    <w:r>
      <w:t>01/08/2023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1B4F" w14:textId="77777777" w:rsidR="00E93802" w:rsidRDefault="00E93802" w:rsidP="007F1787">
      <w:pPr>
        <w:spacing w:after="0" w:line="240" w:lineRule="auto"/>
      </w:pPr>
      <w:r>
        <w:separator/>
      </w:r>
    </w:p>
  </w:footnote>
  <w:footnote w:type="continuationSeparator" w:id="0">
    <w:p w14:paraId="0DC4C407" w14:textId="77777777" w:rsidR="00E93802" w:rsidRDefault="00E93802"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5D22" w14:textId="77777777" w:rsidR="00301A2D" w:rsidRDefault="00E4494E">
    <w:pPr>
      <w:pStyle w:val="Header"/>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6824E8"/>
    <w:multiLevelType w:val="hybridMultilevel"/>
    <w:tmpl w:val="7F08F292"/>
    <w:lvl w:ilvl="0" w:tplc="1BEA65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97039F"/>
    <w:multiLevelType w:val="hybridMultilevel"/>
    <w:tmpl w:val="8F52DDF2"/>
    <w:lvl w:ilvl="0" w:tplc="3F2CE6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9E614C"/>
    <w:multiLevelType w:val="hybridMultilevel"/>
    <w:tmpl w:val="593CB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921DA7"/>
    <w:multiLevelType w:val="hybridMultilevel"/>
    <w:tmpl w:val="11AC6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EA0625"/>
    <w:multiLevelType w:val="hybridMultilevel"/>
    <w:tmpl w:val="4F44698C"/>
    <w:lvl w:ilvl="0" w:tplc="80247444">
      <w:start w:val="1"/>
      <w:numFmt w:val="decimal"/>
      <w:pStyle w:val="Heading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F73263"/>
    <w:multiLevelType w:val="hybridMultilevel"/>
    <w:tmpl w:val="1EB8F60E"/>
    <w:lvl w:ilvl="0" w:tplc="F67A56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997B6F"/>
    <w:multiLevelType w:val="hybridMultilevel"/>
    <w:tmpl w:val="BD120E94"/>
    <w:lvl w:ilvl="0" w:tplc="AA9E11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521F73"/>
    <w:multiLevelType w:val="hybridMultilevel"/>
    <w:tmpl w:val="E4B0C518"/>
    <w:lvl w:ilvl="0" w:tplc="BF8E36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B120D9"/>
    <w:multiLevelType w:val="hybridMultilevel"/>
    <w:tmpl w:val="D8DE62F8"/>
    <w:lvl w:ilvl="0" w:tplc="3D3A5F0C">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20254D"/>
    <w:multiLevelType w:val="hybridMultilevel"/>
    <w:tmpl w:val="06A67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75356668">
    <w:abstractNumId w:val="15"/>
  </w:num>
  <w:num w:numId="2" w16cid:durableId="395128476">
    <w:abstractNumId w:val="6"/>
  </w:num>
  <w:num w:numId="3" w16cid:durableId="1388451521">
    <w:abstractNumId w:val="11"/>
  </w:num>
  <w:num w:numId="4" w16cid:durableId="711342352">
    <w:abstractNumId w:val="13"/>
  </w:num>
  <w:num w:numId="5" w16cid:durableId="1366523618">
    <w:abstractNumId w:val="2"/>
  </w:num>
  <w:num w:numId="6" w16cid:durableId="444352240">
    <w:abstractNumId w:val="9"/>
  </w:num>
  <w:num w:numId="7" w16cid:durableId="558520160">
    <w:abstractNumId w:val="21"/>
  </w:num>
  <w:num w:numId="8" w16cid:durableId="550768365">
    <w:abstractNumId w:val="20"/>
  </w:num>
  <w:num w:numId="9" w16cid:durableId="197275807">
    <w:abstractNumId w:val="5"/>
  </w:num>
  <w:num w:numId="10" w16cid:durableId="1099911375">
    <w:abstractNumId w:val="24"/>
  </w:num>
  <w:num w:numId="11" w16cid:durableId="1347488833">
    <w:abstractNumId w:val="3"/>
  </w:num>
  <w:num w:numId="12" w16cid:durableId="948007371">
    <w:abstractNumId w:val="7"/>
  </w:num>
  <w:num w:numId="13" w16cid:durableId="1607033285">
    <w:abstractNumId w:val="0"/>
  </w:num>
  <w:num w:numId="14" w16cid:durableId="1428385575">
    <w:abstractNumId w:val="1"/>
  </w:num>
  <w:num w:numId="15" w16cid:durableId="287703487">
    <w:abstractNumId w:val="12"/>
  </w:num>
  <w:num w:numId="16" w16cid:durableId="189298426">
    <w:abstractNumId w:val="16"/>
  </w:num>
  <w:num w:numId="17" w16cid:durableId="371149098">
    <w:abstractNumId w:val="10"/>
  </w:num>
  <w:num w:numId="18" w16cid:durableId="710345746">
    <w:abstractNumId w:val="23"/>
  </w:num>
  <w:num w:numId="19" w16cid:durableId="405030588">
    <w:abstractNumId w:val="14"/>
  </w:num>
  <w:num w:numId="20" w16cid:durableId="880214353">
    <w:abstractNumId w:val="17"/>
  </w:num>
  <w:num w:numId="21" w16cid:durableId="14624087">
    <w:abstractNumId w:val="22"/>
  </w:num>
  <w:num w:numId="22" w16cid:durableId="574315047">
    <w:abstractNumId w:val="19"/>
  </w:num>
  <w:num w:numId="23" w16cid:durableId="645279796">
    <w:abstractNumId w:val="8"/>
  </w:num>
  <w:num w:numId="24" w16cid:durableId="930623462">
    <w:abstractNumId w:val="4"/>
  </w:num>
  <w:num w:numId="25" w16cid:durableId="192159359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6A"/>
    <w:rsid w:val="0000461E"/>
    <w:rsid w:val="000110EA"/>
    <w:rsid w:val="00011975"/>
    <w:rsid w:val="00014507"/>
    <w:rsid w:val="000157B6"/>
    <w:rsid w:val="00016FCB"/>
    <w:rsid w:val="00020796"/>
    <w:rsid w:val="00021792"/>
    <w:rsid w:val="00023C7E"/>
    <w:rsid w:val="00033B9B"/>
    <w:rsid w:val="00035872"/>
    <w:rsid w:val="00035C9A"/>
    <w:rsid w:val="00040C28"/>
    <w:rsid w:val="00042381"/>
    <w:rsid w:val="0004795C"/>
    <w:rsid w:val="00053701"/>
    <w:rsid w:val="000612F5"/>
    <w:rsid w:val="000618A0"/>
    <w:rsid w:val="00061A13"/>
    <w:rsid w:val="000625BB"/>
    <w:rsid w:val="00062C43"/>
    <w:rsid w:val="00063C00"/>
    <w:rsid w:val="000678FA"/>
    <w:rsid w:val="00080594"/>
    <w:rsid w:val="00083DE6"/>
    <w:rsid w:val="00085A54"/>
    <w:rsid w:val="0008675E"/>
    <w:rsid w:val="00086BBB"/>
    <w:rsid w:val="000942C5"/>
    <w:rsid w:val="00096671"/>
    <w:rsid w:val="00097A12"/>
    <w:rsid w:val="000A36DB"/>
    <w:rsid w:val="000A3992"/>
    <w:rsid w:val="000A4EF6"/>
    <w:rsid w:val="000B578E"/>
    <w:rsid w:val="000C1482"/>
    <w:rsid w:val="000C23AA"/>
    <w:rsid w:val="000C3C1F"/>
    <w:rsid w:val="000D12BF"/>
    <w:rsid w:val="000D4897"/>
    <w:rsid w:val="000D5F81"/>
    <w:rsid w:val="000D6061"/>
    <w:rsid w:val="000D740A"/>
    <w:rsid w:val="000E1B4E"/>
    <w:rsid w:val="000E24D3"/>
    <w:rsid w:val="000E253C"/>
    <w:rsid w:val="000E3806"/>
    <w:rsid w:val="000E623D"/>
    <w:rsid w:val="000F2CB3"/>
    <w:rsid w:val="000F2E7F"/>
    <w:rsid w:val="000F5E9B"/>
    <w:rsid w:val="000F70B2"/>
    <w:rsid w:val="00104495"/>
    <w:rsid w:val="00104F35"/>
    <w:rsid w:val="001058AE"/>
    <w:rsid w:val="0011199A"/>
    <w:rsid w:val="00114EB9"/>
    <w:rsid w:val="00117922"/>
    <w:rsid w:val="00120484"/>
    <w:rsid w:val="00121DF9"/>
    <w:rsid w:val="00121FE2"/>
    <w:rsid w:val="00132F0C"/>
    <w:rsid w:val="00133B70"/>
    <w:rsid w:val="00136E9E"/>
    <w:rsid w:val="00137FBC"/>
    <w:rsid w:val="00142B64"/>
    <w:rsid w:val="00143D94"/>
    <w:rsid w:val="00143F54"/>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94372"/>
    <w:rsid w:val="001A02F4"/>
    <w:rsid w:val="001A0D83"/>
    <w:rsid w:val="001A1F12"/>
    <w:rsid w:val="001A2360"/>
    <w:rsid w:val="001A2C05"/>
    <w:rsid w:val="001A3C18"/>
    <w:rsid w:val="001A4AEF"/>
    <w:rsid w:val="001A4E23"/>
    <w:rsid w:val="001A5284"/>
    <w:rsid w:val="001B1AD8"/>
    <w:rsid w:val="001B4788"/>
    <w:rsid w:val="001B4EAD"/>
    <w:rsid w:val="001B7E51"/>
    <w:rsid w:val="001C0A5F"/>
    <w:rsid w:val="001C3C1E"/>
    <w:rsid w:val="001D5847"/>
    <w:rsid w:val="001D5877"/>
    <w:rsid w:val="001E0ED2"/>
    <w:rsid w:val="001E1168"/>
    <w:rsid w:val="001E44EC"/>
    <w:rsid w:val="001F565F"/>
    <w:rsid w:val="001F5BDA"/>
    <w:rsid w:val="00202028"/>
    <w:rsid w:val="00210FA6"/>
    <w:rsid w:val="00212EA9"/>
    <w:rsid w:val="002140F4"/>
    <w:rsid w:val="00215588"/>
    <w:rsid w:val="00217F80"/>
    <w:rsid w:val="002204CF"/>
    <w:rsid w:val="00221A94"/>
    <w:rsid w:val="00234F06"/>
    <w:rsid w:val="00243B6D"/>
    <w:rsid w:val="002538E4"/>
    <w:rsid w:val="0025391B"/>
    <w:rsid w:val="0025549A"/>
    <w:rsid w:val="00256CDE"/>
    <w:rsid w:val="002606C0"/>
    <w:rsid w:val="00264201"/>
    <w:rsid w:val="00265EAD"/>
    <w:rsid w:val="00265EC9"/>
    <w:rsid w:val="002723A0"/>
    <w:rsid w:val="00275FFE"/>
    <w:rsid w:val="00277E0C"/>
    <w:rsid w:val="002800FE"/>
    <w:rsid w:val="00283380"/>
    <w:rsid w:val="00284372"/>
    <w:rsid w:val="0028690D"/>
    <w:rsid w:val="00287424"/>
    <w:rsid w:val="002936E7"/>
    <w:rsid w:val="00297056"/>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F086B"/>
    <w:rsid w:val="00301A2D"/>
    <w:rsid w:val="003020B0"/>
    <w:rsid w:val="00304A6C"/>
    <w:rsid w:val="003119AF"/>
    <w:rsid w:val="00315860"/>
    <w:rsid w:val="00321FCA"/>
    <w:rsid w:val="00323163"/>
    <w:rsid w:val="00327681"/>
    <w:rsid w:val="003300E9"/>
    <w:rsid w:val="0033123E"/>
    <w:rsid w:val="003319D2"/>
    <w:rsid w:val="00332C7C"/>
    <w:rsid w:val="00334905"/>
    <w:rsid w:val="00342A88"/>
    <w:rsid w:val="00343B38"/>
    <w:rsid w:val="0034416D"/>
    <w:rsid w:val="00345E93"/>
    <w:rsid w:val="003463ED"/>
    <w:rsid w:val="00351F59"/>
    <w:rsid w:val="00355F75"/>
    <w:rsid w:val="00356603"/>
    <w:rsid w:val="003578A2"/>
    <w:rsid w:val="00362825"/>
    <w:rsid w:val="00362F66"/>
    <w:rsid w:val="00363133"/>
    <w:rsid w:val="00363361"/>
    <w:rsid w:val="0036680A"/>
    <w:rsid w:val="00366BDB"/>
    <w:rsid w:val="00370F56"/>
    <w:rsid w:val="0037289B"/>
    <w:rsid w:val="00373A47"/>
    <w:rsid w:val="0038506F"/>
    <w:rsid w:val="00385C78"/>
    <w:rsid w:val="003873F8"/>
    <w:rsid w:val="00391E7A"/>
    <w:rsid w:val="00394B49"/>
    <w:rsid w:val="003A17CD"/>
    <w:rsid w:val="003A7EBA"/>
    <w:rsid w:val="003B02E3"/>
    <w:rsid w:val="003B0F8B"/>
    <w:rsid w:val="003B2AF6"/>
    <w:rsid w:val="003B4BFE"/>
    <w:rsid w:val="003B7F08"/>
    <w:rsid w:val="003C4649"/>
    <w:rsid w:val="003D2C2E"/>
    <w:rsid w:val="003E0A04"/>
    <w:rsid w:val="003E0B74"/>
    <w:rsid w:val="003E3962"/>
    <w:rsid w:val="003E6246"/>
    <w:rsid w:val="003F1107"/>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4365"/>
    <w:rsid w:val="00434B0E"/>
    <w:rsid w:val="004357C5"/>
    <w:rsid w:val="00436DD6"/>
    <w:rsid w:val="004376B6"/>
    <w:rsid w:val="00441910"/>
    <w:rsid w:val="00442551"/>
    <w:rsid w:val="00443765"/>
    <w:rsid w:val="004440E9"/>
    <w:rsid w:val="00444860"/>
    <w:rsid w:val="00451AE0"/>
    <w:rsid w:val="00455826"/>
    <w:rsid w:val="004572FD"/>
    <w:rsid w:val="00457F99"/>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0824"/>
    <w:rsid w:val="00493ECE"/>
    <w:rsid w:val="00494FCC"/>
    <w:rsid w:val="004976E9"/>
    <w:rsid w:val="004B5FCB"/>
    <w:rsid w:val="004C2333"/>
    <w:rsid w:val="004C42FD"/>
    <w:rsid w:val="004C4D4F"/>
    <w:rsid w:val="004C6631"/>
    <w:rsid w:val="004C7450"/>
    <w:rsid w:val="004D1EC0"/>
    <w:rsid w:val="004D33CF"/>
    <w:rsid w:val="004D5A47"/>
    <w:rsid w:val="004D7EC6"/>
    <w:rsid w:val="004E1121"/>
    <w:rsid w:val="004E1950"/>
    <w:rsid w:val="004E2F18"/>
    <w:rsid w:val="004E412B"/>
    <w:rsid w:val="004E6272"/>
    <w:rsid w:val="004F0FBF"/>
    <w:rsid w:val="004F3026"/>
    <w:rsid w:val="00501B27"/>
    <w:rsid w:val="00504A10"/>
    <w:rsid w:val="00505CB8"/>
    <w:rsid w:val="0051184C"/>
    <w:rsid w:val="005128F4"/>
    <w:rsid w:val="00515A97"/>
    <w:rsid w:val="00520A6B"/>
    <w:rsid w:val="00520D71"/>
    <w:rsid w:val="00522216"/>
    <w:rsid w:val="00524158"/>
    <w:rsid w:val="0052661B"/>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120B"/>
    <w:rsid w:val="00564B26"/>
    <w:rsid w:val="0056551B"/>
    <w:rsid w:val="00566BF2"/>
    <w:rsid w:val="00567845"/>
    <w:rsid w:val="00576913"/>
    <w:rsid w:val="0058331B"/>
    <w:rsid w:val="0058618F"/>
    <w:rsid w:val="00591E58"/>
    <w:rsid w:val="00593DBB"/>
    <w:rsid w:val="005945FD"/>
    <w:rsid w:val="005955EE"/>
    <w:rsid w:val="00596CCC"/>
    <w:rsid w:val="005A23C3"/>
    <w:rsid w:val="005A3ECB"/>
    <w:rsid w:val="005A54C1"/>
    <w:rsid w:val="005A644D"/>
    <w:rsid w:val="005B1F1D"/>
    <w:rsid w:val="005B3767"/>
    <w:rsid w:val="005B50D2"/>
    <w:rsid w:val="005B75FE"/>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5796"/>
    <w:rsid w:val="005F7003"/>
    <w:rsid w:val="006021DF"/>
    <w:rsid w:val="0060304B"/>
    <w:rsid w:val="006048DA"/>
    <w:rsid w:val="00606B9B"/>
    <w:rsid w:val="00611511"/>
    <w:rsid w:val="00612835"/>
    <w:rsid w:val="00615AB3"/>
    <w:rsid w:val="00615F39"/>
    <w:rsid w:val="006179A4"/>
    <w:rsid w:val="006237AC"/>
    <w:rsid w:val="006248F0"/>
    <w:rsid w:val="00624C2B"/>
    <w:rsid w:val="00630D02"/>
    <w:rsid w:val="00635CDB"/>
    <w:rsid w:val="00636ADE"/>
    <w:rsid w:val="00637F46"/>
    <w:rsid w:val="006461FF"/>
    <w:rsid w:val="00650F9A"/>
    <w:rsid w:val="00651BD2"/>
    <w:rsid w:val="006552DF"/>
    <w:rsid w:val="0066245A"/>
    <w:rsid w:val="0066394F"/>
    <w:rsid w:val="00664AFA"/>
    <w:rsid w:val="00666944"/>
    <w:rsid w:val="006709D8"/>
    <w:rsid w:val="0067778E"/>
    <w:rsid w:val="00677D5C"/>
    <w:rsid w:val="0068086E"/>
    <w:rsid w:val="00682D87"/>
    <w:rsid w:val="006865CC"/>
    <w:rsid w:val="00686CD5"/>
    <w:rsid w:val="00692335"/>
    <w:rsid w:val="006944F4"/>
    <w:rsid w:val="00694B15"/>
    <w:rsid w:val="00695115"/>
    <w:rsid w:val="00697D47"/>
    <w:rsid w:val="006A0D67"/>
    <w:rsid w:val="006A1543"/>
    <w:rsid w:val="006A3F4D"/>
    <w:rsid w:val="006A55E9"/>
    <w:rsid w:val="006A7585"/>
    <w:rsid w:val="006B216C"/>
    <w:rsid w:val="006B3628"/>
    <w:rsid w:val="006C3169"/>
    <w:rsid w:val="006C7850"/>
    <w:rsid w:val="006D041C"/>
    <w:rsid w:val="006D0B9A"/>
    <w:rsid w:val="006D3DDB"/>
    <w:rsid w:val="006D728B"/>
    <w:rsid w:val="006D7A89"/>
    <w:rsid w:val="006E31A4"/>
    <w:rsid w:val="006E6410"/>
    <w:rsid w:val="006E74A7"/>
    <w:rsid w:val="006F0093"/>
    <w:rsid w:val="006F0911"/>
    <w:rsid w:val="006F5B45"/>
    <w:rsid w:val="006F6487"/>
    <w:rsid w:val="006F67E0"/>
    <w:rsid w:val="00705320"/>
    <w:rsid w:val="0070618A"/>
    <w:rsid w:val="00707320"/>
    <w:rsid w:val="00710B80"/>
    <w:rsid w:val="007112A4"/>
    <w:rsid w:val="007133DD"/>
    <w:rsid w:val="00714636"/>
    <w:rsid w:val="007365DC"/>
    <w:rsid w:val="0074193E"/>
    <w:rsid w:val="007430F2"/>
    <w:rsid w:val="00744AB4"/>
    <w:rsid w:val="00750206"/>
    <w:rsid w:val="00750726"/>
    <w:rsid w:val="00751EB1"/>
    <w:rsid w:val="00752180"/>
    <w:rsid w:val="0075468C"/>
    <w:rsid w:val="007548A4"/>
    <w:rsid w:val="00761FED"/>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7E38"/>
    <w:rsid w:val="007C05C8"/>
    <w:rsid w:val="007C20DA"/>
    <w:rsid w:val="007C233F"/>
    <w:rsid w:val="007D3DDB"/>
    <w:rsid w:val="007D4DAF"/>
    <w:rsid w:val="007D6F4C"/>
    <w:rsid w:val="007D7ECC"/>
    <w:rsid w:val="007E1B6A"/>
    <w:rsid w:val="007E1D3E"/>
    <w:rsid w:val="007E7EEA"/>
    <w:rsid w:val="007F0C1A"/>
    <w:rsid w:val="007F1787"/>
    <w:rsid w:val="007F1F94"/>
    <w:rsid w:val="007F4026"/>
    <w:rsid w:val="007F4050"/>
    <w:rsid w:val="007F6C7C"/>
    <w:rsid w:val="008005FF"/>
    <w:rsid w:val="008027E7"/>
    <w:rsid w:val="00811DD8"/>
    <w:rsid w:val="00812F09"/>
    <w:rsid w:val="0081546F"/>
    <w:rsid w:val="0081555E"/>
    <w:rsid w:val="00816B71"/>
    <w:rsid w:val="00821D97"/>
    <w:rsid w:val="00822E05"/>
    <w:rsid w:val="0082742C"/>
    <w:rsid w:val="008333E0"/>
    <w:rsid w:val="008353D5"/>
    <w:rsid w:val="00835DDD"/>
    <w:rsid w:val="00836697"/>
    <w:rsid w:val="00837174"/>
    <w:rsid w:val="00841EA2"/>
    <w:rsid w:val="00856DEF"/>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7456"/>
    <w:rsid w:val="008B714F"/>
    <w:rsid w:val="008B79BC"/>
    <w:rsid w:val="008C0A32"/>
    <w:rsid w:val="008D0332"/>
    <w:rsid w:val="008D4E13"/>
    <w:rsid w:val="008E1B58"/>
    <w:rsid w:val="008E2F6D"/>
    <w:rsid w:val="008E2FBA"/>
    <w:rsid w:val="008E53AA"/>
    <w:rsid w:val="008E77AE"/>
    <w:rsid w:val="008F15AF"/>
    <w:rsid w:val="008F32DA"/>
    <w:rsid w:val="008F672A"/>
    <w:rsid w:val="008F6BE5"/>
    <w:rsid w:val="008F71B1"/>
    <w:rsid w:val="00901E20"/>
    <w:rsid w:val="0090480A"/>
    <w:rsid w:val="00904A03"/>
    <w:rsid w:val="00904B57"/>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47FE"/>
    <w:rsid w:val="00975660"/>
    <w:rsid w:val="00976288"/>
    <w:rsid w:val="00985334"/>
    <w:rsid w:val="00985416"/>
    <w:rsid w:val="0098623D"/>
    <w:rsid w:val="00991B68"/>
    <w:rsid w:val="009948BA"/>
    <w:rsid w:val="0099742D"/>
    <w:rsid w:val="00997719"/>
    <w:rsid w:val="00997FA6"/>
    <w:rsid w:val="009A00CA"/>
    <w:rsid w:val="009A15FC"/>
    <w:rsid w:val="009A19F4"/>
    <w:rsid w:val="009A1F74"/>
    <w:rsid w:val="009A31CA"/>
    <w:rsid w:val="009A3D48"/>
    <w:rsid w:val="009A4BA7"/>
    <w:rsid w:val="009A5E09"/>
    <w:rsid w:val="009B27CA"/>
    <w:rsid w:val="009B57B5"/>
    <w:rsid w:val="009B59A3"/>
    <w:rsid w:val="009C1DA9"/>
    <w:rsid w:val="009C47B6"/>
    <w:rsid w:val="009C77C9"/>
    <w:rsid w:val="009D1D78"/>
    <w:rsid w:val="009D29C3"/>
    <w:rsid w:val="009E0092"/>
    <w:rsid w:val="009E6D38"/>
    <w:rsid w:val="009F04B3"/>
    <w:rsid w:val="009F20E4"/>
    <w:rsid w:val="009F5D95"/>
    <w:rsid w:val="009F5DCB"/>
    <w:rsid w:val="00A03641"/>
    <w:rsid w:val="00A056C8"/>
    <w:rsid w:val="00A069F0"/>
    <w:rsid w:val="00A113A1"/>
    <w:rsid w:val="00A17B3C"/>
    <w:rsid w:val="00A22385"/>
    <w:rsid w:val="00A27F0F"/>
    <w:rsid w:val="00A30F4A"/>
    <w:rsid w:val="00A34BB6"/>
    <w:rsid w:val="00A37E56"/>
    <w:rsid w:val="00A4020A"/>
    <w:rsid w:val="00A41622"/>
    <w:rsid w:val="00A435DD"/>
    <w:rsid w:val="00A43D55"/>
    <w:rsid w:val="00A45F60"/>
    <w:rsid w:val="00A54819"/>
    <w:rsid w:val="00A56860"/>
    <w:rsid w:val="00A61E94"/>
    <w:rsid w:val="00A66564"/>
    <w:rsid w:val="00A67FD1"/>
    <w:rsid w:val="00A71083"/>
    <w:rsid w:val="00A715AC"/>
    <w:rsid w:val="00A74595"/>
    <w:rsid w:val="00A74638"/>
    <w:rsid w:val="00A77309"/>
    <w:rsid w:val="00A774EC"/>
    <w:rsid w:val="00A814FD"/>
    <w:rsid w:val="00A81DDD"/>
    <w:rsid w:val="00A93814"/>
    <w:rsid w:val="00A975EB"/>
    <w:rsid w:val="00AA25F8"/>
    <w:rsid w:val="00AA2DB1"/>
    <w:rsid w:val="00AA375F"/>
    <w:rsid w:val="00AA50EB"/>
    <w:rsid w:val="00AA7987"/>
    <w:rsid w:val="00AB38DC"/>
    <w:rsid w:val="00AB623E"/>
    <w:rsid w:val="00AB6E44"/>
    <w:rsid w:val="00AB7C47"/>
    <w:rsid w:val="00AC4770"/>
    <w:rsid w:val="00AC5D65"/>
    <w:rsid w:val="00AC6AAB"/>
    <w:rsid w:val="00AD1953"/>
    <w:rsid w:val="00AD4996"/>
    <w:rsid w:val="00AD5236"/>
    <w:rsid w:val="00AD5D42"/>
    <w:rsid w:val="00AD7BED"/>
    <w:rsid w:val="00AE01F4"/>
    <w:rsid w:val="00AE3678"/>
    <w:rsid w:val="00AE3E3A"/>
    <w:rsid w:val="00AF0376"/>
    <w:rsid w:val="00AF1CAB"/>
    <w:rsid w:val="00AF29FA"/>
    <w:rsid w:val="00AF5399"/>
    <w:rsid w:val="00AF6FE7"/>
    <w:rsid w:val="00AF77F9"/>
    <w:rsid w:val="00AF7BAA"/>
    <w:rsid w:val="00B01015"/>
    <w:rsid w:val="00B113AF"/>
    <w:rsid w:val="00B1194A"/>
    <w:rsid w:val="00B16978"/>
    <w:rsid w:val="00B25FC2"/>
    <w:rsid w:val="00B267DD"/>
    <w:rsid w:val="00B27D48"/>
    <w:rsid w:val="00B30360"/>
    <w:rsid w:val="00B31F06"/>
    <w:rsid w:val="00B3436F"/>
    <w:rsid w:val="00B37924"/>
    <w:rsid w:val="00B41FCE"/>
    <w:rsid w:val="00B42164"/>
    <w:rsid w:val="00B42C95"/>
    <w:rsid w:val="00B43340"/>
    <w:rsid w:val="00B44478"/>
    <w:rsid w:val="00B4554F"/>
    <w:rsid w:val="00B57197"/>
    <w:rsid w:val="00B605C8"/>
    <w:rsid w:val="00B608E3"/>
    <w:rsid w:val="00B64F02"/>
    <w:rsid w:val="00B66294"/>
    <w:rsid w:val="00B75FFF"/>
    <w:rsid w:val="00B80EAC"/>
    <w:rsid w:val="00B81BF3"/>
    <w:rsid w:val="00B856C1"/>
    <w:rsid w:val="00B860F9"/>
    <w:rsid w:val="00B86FBB"/>
    <w:rsid w:val="00B91EF2"/>
    <w:rsid w:val="00B969D5"/>
    <w:rsid w:val="00BA0C73"/>
    <w:rsid w:val="00BA6305"/>
    <w:rsid w:val="00BA6F08"/>
    <w:rsid w:val="00BB76FD"/>
    <w:rsid w:val="00BC091C"/>
    <w:rsid w:val="00BC28B3"/>
    <w:rsid w:val="00BC3C81"/>
    <w:rsid w:val="00BC6CCC"/>
    <w:rsid w:val="00BC7B60"/>
    <w:rsid w:val="00BD2B9C"/>
    <w:rsid w:val="00BD381B"/>
    <w:rsid w:val="00BD5A13"/>
    <w:rsid w:val="00BD76A5"/>
    <w:rsid w:val="00BD7A83"/>
    <w:rsid w:val="00BE0A81"/>
    <w:rsid w:val="00BF4CAE"/>
    <w:rsid w:val="00BF4CCC"/>
    <w:rsid w:val="00BF6C32"/>
    <w:rsid w:val="00BF70A0"/>
    <w:rsid w:val="00BF7E42"/>
    <w:rsid w:val="00C01321"/>
    <w:rsid w:val="00C01FC2"/>
    <w:rsid w:val="00C04E10"/>
    <w:rsid w:val="00C1286A"/>
    <w:rsid w:val="00C12D5F"/>
    <w:rsid w:val="00C153DC"/>
    <w:rsid w:val="00C1729F"/>
    <w:rsid w:val="00C17F27"/>
    <w:rsid w:val="00C20BE9"/>
    <w:rsid w:val="00C244D5"/>
    <w:rsid w:val="00C30E00"/>
    <w:rsid w:val="00C43E57"/>
    <w:rsid w:val="00C44132"/>
    <w:rsid w:val="00C52749"/>
    <w:rsid w:val="00C5319C"/>
    <w:rsid w:val="00C54490"/>
    <w:rsid w:val="00C54CDD"/>
    <w:rsid w:val="00C575F6"/>
    <w:rsid w:val="00C603F7"/>
    <w:rsid w:val="00C60C5E"/>
    <w:rsid w:val="00C61DA9"/>
    <w:rsid w:val="00C6432C"/>
    <w:rsid w:val="00C643CC"/>
    <w:rsid w:val="00C6509E"/>
    <w:rsid w:val="00C65A6D"/>
    <w:rsid w:val="00C67397"/>
    <w:rsid w:val="00C711F5"/>
    <w:rsid w:val="00C7135B"/>
    <w:rsid w:val="00C72250"/>
    <w:rsid w:val="00C80EB5"/>
    <w:rsid w:val="00C8488E"/>
    <w:rsid w:val="00C86163"/>
    <w:rsid w:val="00C919C3"/>
    <w:rsid w:val="00C94D8F"/>
    <w:rsid w:val="00CA0795"/>
    <w:rsid w:val="00CA3C0E"/>
    <w:rsid w:val="00CB0B56"/>
    <w:rsid w:val="00CB29DF"/>
    <w:rsid w:val="00CB6BC1"/>
    <w:rsid w:val="00CB6C3E"/>
    <w:rsid w:val="00CC0587"/>
    <w:rsid w:val="00CC0BFD"/>
    <w:rsid w:val="00CC7016"/>
    <w:rsid w:val="00CD166F"/>
    <w:rsid w:val="00CD2C6B"/>
    <w:rsid w:val="00CD6970"/>
    <w:rsid w:val="00CD7409"/>
    <w:rsid w:val="00CD7FBB"/>
    <w:rsid w:val="00CE0CDB"/>
    <w:rsid w:val="00CE2E29"/>
    <w:rsid w:val="00CE714A"/>
    <w:rsid w:val="00CF3C8A"/>
    <w:rsid w:val="00CF56A9"/>
    <w:rsid w:val="00D005D8"/>
    <w:rsid w:val="00D0120E"/>
    <w:rsid w:val="00D05DE3"/>
    <w:rsid w:val="00D069B6"/>
    <w:rsid w:val="00D070D1"/>
    <w:rsid w:val="00D10D2D"/>
    <w:rsid w:val="00D12CF7"/>
    <w:rsid w:val="00D13142"/>
    <w:rsid w:val="00D15D17"/>
    <w:rsid w:val="00D16363"/>
    <w:rsid w:val="00D216B0"/>
    <w:rsid w:val="00D22136"/>
    <w:rsid w:val="00D23A4F"/>
    <w:rsid w:val="00D261B8"/>
    <w:rsid w:val="00D2635F"/>
    <w:rsid w:val="00D26C4B"/>
    <w:rsid w:val="00D27B02"/>
    <w:rsid w:val="00D35856"/>
    <w:rsid w:val="00D4031E"/>
    <w:rsid w:val="00D422A2"/>
    <w:rsid w:val="00D43BD8"/>
    <w:rsid w:val="00D46060"/>
    <w:rsid w:val="00D504A1"/>
    <w:rsid w:val="00D50B68"/>
    <w:rsid w:val="00D50E74"/>
    <w:rsid w:val="00D50F0A"/>
    <w:rsid w:val="00D5168A"/>
    <w:rsid w:val="00D5207A"/>
    <w:rsid w:val="00D53AEF"/>
    <w:rsid w:val="00D56EE1"/>
    <w:rsid w:val="00D60B88"/>
    <w:rsid w:val="00D6400D"/>
    <w:rsid w:val="00D70339"/>
    <w:rsid w:val="00D709BC"/>
    <w:rsid w:val="00D71A47"/>
    <w:rsid w:val="00D7214C"/>
    <w:rsid w:val="00D73F51"/>
    <w:rsid w:val="00D8566A"/>
    <w:rsid w:val="00D90316"/>
    <w:rsid w:val="00D90B20"/>
    <w:rsid w:val="00D94E9D"/>
    <w:rsid w:val="00D94ED6"/>
    <w:rsid w:val="00D95580"/>
    <w:rsid w:val="00DA08E3"/>
    <w:rsid w:val="00DB7F3A"/>
    <w:rsid w:val="00DC0828"/>
    <w:rsid w:val="00DC1EFB"/>
    <w:rsid w:val="00DC5A81"/>
    <w:rsid w:val="00DC64F4"/>
    <w:rsid w:val="00DD1352"/>
    <w:rsid w:val="00DD2B15"/>
    <w:rsid w:val="00DD2B47"/>
    <w:rsid w:val="00DD2BFD"/>
    <w:rsid w:val="00DD3E30"/>
    <w:rsid w:val="00DD5C16"/>
    <w:rsid w:val="00DD5D61"/>
    <w:rsid w:val="00DD64D6"/>
    <w:rsid w:val="00DD7CF6"/>
    <w:rsid w:val="00DE0F3E"/>
    <w:rsid w:val="00DE2171"/>
    <w:rsid w:val="00DE4DBA"/>
    <w:rsid w:val="00DF29E3"/>
    <w:rsid w:val="00DF2BDC"/>
    <w:rsid w:val="00DF355E"/>
    <w:rsid w:val="00DF5A60"/>
    <w:rsid w:val="00DF7A5A"/>
    <w:rsid w:val="00E0102C"/>
    <w:rsid w:val="00E03093"/>
    <w:rsid w:val="00E049A1"/>
    <w:rsid w:val="00E05A65"/>
    <w:rsid w:val="00E06D27"/>
    <w:rsid w:val="00E07D86"/>
    <w:rsid w:val="00E13C97"/>
    <w:rsid w:val="00E14381"/>
    <w:rsid w:val="00E1504B"/>
    <w:rsid w:val="00E15221"/>
    <w:rsid w:val="00E17A3F"/>
    <w:rsid w:val="00E20BC0"/>
    <w:rsid w:val="00E23983"/>
    <w:rsid w:val="00E30D66"/>
    <w:rsid w:val="00E32976"/>
    <w:rsid w:val="00E34379"/>
    <w:rsid w:val="00E352F9"/>
    <w:rsid w:val="00E37DD6"/>
    <w:rsid w:val="00E4494E"/>
    <w:rsid w:val="00E44972"/>
    <w:rsid w:val="00E51B11"/>
    <w:rsid w:val="00E51D1D"/>
    <w:rsid w:val="00E56125"/>
    <w:rsid w:val="00E60814"/>
    <w:rsid w:val="00E63E40"/>
    <w:rsid w:val="00E63EAA"/>
    <w:rsid w:val="00E66123"/>
    <w:rsid w:val="00E7110A"/>
    <w:rsid w:val="00E725BD"/>
    <w:rsid w:val="00E76E0D"/>
    <w:rsid w:val="00E771E0"/>
    <w:rsid w:val="00E85BAE"/>
    <w:rsid w:val="00E902AD"/>
    <w:rsid w:val="00E906BA"/>
    <w:rsid w:val="00E91664"/>
    <w:rsid w:val="00E93802"/>
    <w:rsid w:val="00EA4C52"/>
    <w:rsid w:val="00EA590C"/>
    <w:rsid w:val="00EA5D7B"/>
    <w:rsid w:val="00EA6182"/>
    <w:rsid w:val="00EB23A2"/>
    <w:rsid w:val="00EB34BC"/>
    <w:rsid w:val="00EB3C4D"/>
    <w:rsid w:val="00EB7F75"/>
    <w:rsid w:val="00EC5B18"/>
    <w:rsid w:val="00EC60FA"/>
    <w:rsid w:val="00ED5640"/>
    <w:rsid w:val="00ED7EC5"/>
    <w:rsid w:val="00EE09A6"/>
    <w:rsid w:val="00EE5645"/>
    <w:rsid w:val="00EF50E5"/>
    <w:rsid w:val="00EF53C4"/>
    <w:rsid w:val="00EF542D"/>
    <w:rsid w:val="00F00C99"/>
    <w:rsid w:val="00F010AB"/>
    <w:rsid w:val="00F01F61"/>
    <w:rsid w:val="00F020C8"/>
    <w:rsid w:val="00F12D1D"/>
    <w:rsid w:val="00F13FA7"/>
    <w:rsid w:val="00F13FFF"/>
    <w:rsid w:val="00F17E82"/>
    <w:rsid w:val="00F2586D"/>
    <w:rsid w:val="00F25DEC"/>
    <w:rsid w:val="00F31CFD"/>
    <w:rsid w:val="00F35B57"/>
    <w:rsid w:val="00F372DE"/>
    <w:rsid w:val="00F40B10"/>
    <w:rsid w:val="00F4247F"/>
    <w:rsid w:val="00F435D7"/>
    <w:rsid w:val="00F43BD5"/>
    <w:rsid w:val="00F455A8"/>
    <w:rsid w:val="00F4628C"/>
    <w:rsid w:val="00F5085C"/>
    <w:rsid w:val="00F50D04"/>
    <w:rsid w:val="00F51838"/>
    <w:rsid w:val="00F567B1"/>
    <w:rsid w:val="00F63162"/>
    <w:rsid w:val="00F64973"/>
    <w:rsid w:val="00F661B8"/>
    <w:rsid w:val="00F74460"/>
    <w:rsid w:val="00F7586A"/>
    <w:rsid w:val="00F76995"/>
    <w:rsid w:val="00F77DF4"/>
    <w:rsid w:val="00F812DC"/>
    <w:rsid w:val="00F85E04"/>
    <w:rsid w:val="00F87599"/>
    <w:rsid w:val="00F917C3"/>
    <w:rsid w:val="00F919D7"/>
    <w:rsid w:val="00F939D7"/>
    <w:rsid w:val="00F952ED"/>
    <w:rsid w:val="00F972D6"/>
    <w:rsid w:val="00FA0357"/>
    <w:rsid w:val="00FA245F"/>
    <w:rsid w:val="00FA42C8"/>
    <w:rsid w:val="00FA5A78"/>
    <w:rsid w:val="00FB13F2"/>
    <w:rsid w:val="00FB3A70"/>
    <w:rsid w:val="00FB50D9"/>
    <w:rsid w:val="00FC5332"/>
    <w:rsid w:val="00FC6D87"/>
    <w:rsid w:val="00FC7464"/>
    <w:rsid w:val="00FC79D3"/>
    <w:rsid w:val="00FD2154"/>
    <w:rsid w:val="00FD5FA4"/>
    <w:rsid w:val="00FE549F"/>
    <w:rsid w:val="00FE6E03"/>
    <w:rsid w:val="00FF124B"/>
    <w:rsid w:val="00FF1C62"/>
    <w:rsid w:val="00FF2AC5"/>
    <w:rsid w:val="00FF38F9"/>
    <w:rsid w:val="00FF49A6"/>
    <w:rsid w:val="00FF6E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56"/>
    <w:pPr>
      <w:ind w:left="720"/>
      <w:contextualSpacing/>
    </w:pPr>
  </w:style>
  <w:style w:type="paragraph" w:styleId="NoSpacing">
    <w:name w:val="No Spacing"/>
    <w:uiPriority w:val="1"/>
    <w:qFormat/>
    <w:rsid w:val="0033490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F17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1787"/>
  </w:style>
  <w:style w:type="paragraph" w:styleId="Footer">
    <w:name w:val="footer"/>
    <w:basedOn w:val="Normal"/>
    <w:link w:val="FooterChar"/>
    <w:uiPriority w:val="99"/>
    <w:unhideWhenUsed/>
    <w:rsid w:val="007F17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1787"/>
  </w:style>
  <w:style w:type="table" w:styleId="TableGrid">
    <w:name w:val="Table Grid"/>
    <w:basedOn w:val="Table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CD2C6B"/>
    <w:rPr>
      <w:sz w:val="16"/>
      <w:szCs w:val="16"/>
    </w:rPr>
  </w:style>
  <w:style w:type="paragraph" w:styleId="CommentText">
    <w:name w:val="annotation text"/>
    <w:basedOn w:val="Normal"/>
    <w:link w:val="CommentTextChar"/>
    <w:uiPriority w:val="99"/>
    <w:semiHidden/>
    <w:unhideWhenUsed/>
    <w:rsid w:val="00CD2C6B"/>
    <w:pPr>
      <w:spacing w:line="240" w:lineRule="auto"/>
    </w:pPr>
    <w:rPr>
      <w:sz w:val="20"/>
      <w:szCs w:val="20"/>
    </w:rPr>
  </w:style>
  <w:style w:type="character" w:customStyle="1" w:styleId="CommentTextChar">
    <w:name w:val="Comment Text Char"/>
    <w:basedOn w:val="DefaultParagraphFont"/>
    <w:link w:val="CommentText"/>
    <w:uiPriority w:val="99"/>
    <w:semiHidden/>
    <w:rsid w:val="00CD2C6B"/>
    <w:rPr>
      <w:sz w:val="20"/>
      <w:szCs w:val="20"/>
    </w:rPr>
  </w:style>
  <w:style w:type="paragraph" w:styleId="CommentSubject">
    <w:name w:val="annotation subject"/>
    <w:basedOn w:val="CommentText"/>
    <w:next w:val="CommentText"/>
    <w:link w:val="CommentSubjectChar"/>
    <w:uiPriority w:val="99"/>
    <w:semiHidden/>
    <w:unhideWhenUsed/>
    <w:rsid w:val="00CD2C6B"/>
    <w:rPr>
      <w:b/>
      <w:bCs/>
    </w:rPr>
  </w:style>
  <w:style w:type="character" w:customStyle="1" w:styleId="CommentSubjectChar">
    <w:name w:val="Comment Subject Char"/>
    <w:basedOn w:val="CommentTextChar"/>
    <w:link w:val="CommentSubject"/>
    <w:uiPriority w:val="99"/>
    <w:semiHidden/>
    <w:rsid w:val="00CD2C6B"/>
    <w:rPr>
      <w:b/>
      <w:bCs/>
      <w:sz w:val="20"/>
      <w:szCs w:val="20"/>
    </w:rPr>
  </w:style>
  <w:style w:type="paragraph" w:styleId="BalloonText">
    <w:name w:val="Balloon Text"/>
    <w:basedOn w:val="Normal"/>
    <w:link w:val="BalloonTextChar"/>
    <w:uiPriority w:val="99"/>
    <w:semiHidden/>
    <w:unhideWhenUsed/>
    <w:rsid w:val="00CD2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C6B"/>
    <w:rPr>
      <w:rFonts w:ascii="Segoe UI" w:hAnsi="Segoe UI" w:cs="Segoe UI"/>
      <w:sz w:val="18"/>
      <w:szCs w:val="18"/>
    </w:rPr>
  </w:style>
  <w:style w:type="character" w:styleId="Emphasis">
    <w:name w:val="Emphasis"/>
    <w:basedOn w:val="DefaultParagraphFont"/>
    <w:uiPriority w:val="20"/>
    <w:qFormat/>
    <w:rsid w:val="006D728B"/>
    <w:rPr>
      <w:i/>
      <w:iCs/>
    </w:rPr>
  </w:style>
  <w:style w:type="character" w:styleId="Hyperlink">
    <w:name w:val="Hyperlink"/>
    <w:basedOn w:val="DefaultParagraphFon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BodyText">
    <w:name w:val="Body Text"/>
    <w:basedOn w:val="Normal"/>
    <w:link w:val="BodyTextChar"/>
    <w:uiPriority w:val="99"/>
    <w:semiHidden/>
    <w:unhideWhenUsed/>
    <w:rsid w:val="00EB34BC"/>
    <w:pPr>
      <w:spacing w:after="120"/>
    </w:pPr>
  </w:style>
  <w:style w:type="character" w:customStyle="1" w:styleId="BodyTextChar">
    <w:name w:val="Body Text Char"/>
    <w:basedOn w:val="DefaultParagraphFont"/>
    <w:link w:val="BodyText"/>
    <w:uiPriority w:val="99"/>
    <w:semiHidden/>
    <w:rsid w:val="00EB34BC"/>
  </w:style>
  <w:style w:type="paragraph" w:styleId="Revision">
    <w:name w:val="Revision"/>
    <w:hidden/>
    <w:uiPriority w:val="99"/>
    <w:semiHidden/>
    <w:rsid w:val="0073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D45EF-8D72-4A93-A5B4-3C8EF416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1984</Words>
  <Characters>11315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Poitiers</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CLARISSE BORDES</cp:lastModifiedBy>
  <cp:revision>2</cp:revision>
  <cp:lastPrinted>2019-04-23T14:12:00Z</cp:lastPrinted>
  <dcterms:created xsi:type="dcterms:W3CDTF">2023-11-08T16:50:00Z</dcterms:created>
  <dcterms:modified xsi:type="dcterms:W3CDTF">2023-11-08T16:50:00Z</dcterms:modified>
</cp:coreProperties>
</file>