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FAB5" w14:textId="77777777" w:rsidR="007F1787" w:rsidRPr="007F4050" w:rsidRDefault="007F1787" w:rsidP="00B1194A">
      <w:pPr>
        <w:jc w:val="both"/>
      </w:pPr>
    </w:p>
    <w:tbl>
      <w:tblPr>
        <w:tblStyle w:val="Grilledutableau"/>
        <w:tblW w:w="0" w:type="auto"/>
        <w:shd w:val="clear" w:color="auto" w:fill="205D1D"/>
        <w:tblLook w:val="04A0" w:firstRow="1" w:lastRow="0" w:firstColumn="1" w:lastColumn="0" w:noHBand="0" w:noVBand="1"/>
      </w:tblPr>
      <w:tblGrid>
        <w:gridCol w:w="9062"/>
      </w:tblGrid>
      <w:tr w:rsidR="007F1787" w:rsidRPr="007F4050" w14:paraId="42B154C7" w14:textId="77777777" w:rsidTr="000E1B4E">
        <w:trPr>
          <w:trHeight w:val="703"/>
        </w:trPr>
        <w:tc>
          <w:tcPr>
            <w:tcW w:w="9062" w:type="dxa"/>
            <w:shd w:val="clear" w:color="auto" w:fill="205D1D"/>
          </w:tcPr>
          <w:p w14:paraId="243FE7EE" w14:textId="5DB27967" w:rsidR="00EB34BC" w:rsidRPr="00EB34BC" w:rsidRDefault="00EB34BC" w:rsidP="00EA5D7B">
            <w:pPr>
              <w:jc w:val="center"/>
              <w:rPr>
                <w:rFonts w:cs="Times New Roman"/>
                <w:b/>
                <w:color w:val="FFFFFF" w:themeColor="background1"/>
                <w:sz w:val="26"/>
                <w:szCs w:val="26"/>
              </w:rPr>
            </w:pPr>
            <w:r>
              <w:rPr>
                <w:rFonts w:cs="Times New Roman"/>
                <w:b/>
                <w:color w:val="FFFFFF" w:themeColor="background1"/>
                <w:sz w:val="26"/>
                <w:szCs w:val="26"/>
              </w:rPr>
              <w:t>Rapport du comité d’évaluation</w:t>
            </w:r>
            <w:r w:rsidR="008B714F">
              <w:rPr>
                <w:rFonts w:cs="Times New Roman"/>
                <w:b/>
                <w:color w:val="FFFFFF" w:themeColor="background1"/>
                <w:sz w:val="26"/>
                <w:szCs w:val="26"/>
              </w:rPr>
              <w:t xml:space="preserve"> </w:t>
            </w:r>
            <w:r w:rsidR="00CB29DF">
              <w:rPr>
                <w:rFonts w:cs="Times New Roman"/>
                <w:b/>
                <w:color w:val="FFFFFF" w:themeColor="background1"/>
                <w:sz w:val="26"/>
                <w:szCs w:val="26"/>
              </w:rPr>
              <w:t>20</w:t>
            </w:r>
            <w:r w:rsidR="008A7456">
              <w:rPr>
                <w:rFonts w:cs="Times New Roman"/>
                <w:b/>
                <w:color w:val="FFFFFF" w:themeColor="background1"/>
                <w:sz w:val="26"/>
                <w:szCs w:val="26"/>
              </w:rPr>
              <w:t>2</w:t>
            </w:r>
            <w:r w:rsidR="00C604CE">
              <w:rPr>
                <w:rFonts w:cs="Times New Roman"/>
                <w:b/>
                <w:color w:val="FFFFFF" w:themeColor="background1"/>
                <w:sz w:val="26"/>
                <w:szCs w:val="26"/>
              </w:rPr>
              <w:t>3</w:t>
            </w:r>
            <w:r w:rsidR="00CB29DF">
              <w:rPr>
                <w:rFonts w:cs="Times New Roman"/>
                <w:b/>
                <w:color w:val="FFFFFF" w:themeColor="background1"/>
                <w:sz w:val="26"/>
                <w:szCs w:val="26"/>
              </w:rPr>
              <w:t xml:space="preserve"> </w:t>
            </w:r>
            <w:r w:rsidR="00EA5D7B">
              <w:rPr>
                <w:rFonts w:cs="Times New Roman"/>
                <w:b/>
                <w:color w:val="FFFFFF" w:themeColor="background1"/>
                <w:sz w:val="26"/>
                <w:szCs w:val="26"/>
              </w:rPr>
              <w:t xml:space="preserve">à destination du comité d’accréditation </w:t>
            </w:r>
            <w:r w:rsidR="008B714F">
              <w:rPr>
                <w:rFonts w:cs="Times New Roman"/>
                <w:b/>
                <w:color w:val="FFFFFF" w:themeColor="background1"/>
                <w:sz w:val="26"/>
                <w:szCs w:val="26"/>
              </w:rPr>
              <w:t xml:space="preserve">pour le suivi </w:t>
            </w:r>
            <w:r w:rsidR="008A7456">
              <w:rPr>
                <w:rFonts w:cs="Times New Roman"/>
                <w:b/>
                <w:color w:val="FFFFFF" w:themeColor="background1"/>
                <w:sz w:val="26"/>
                <w:szCs w:val="26"/>
              </w:rPr>
              <w:t xml:space="preserve">/ accréditation </w:t>
            </w:r>
            <w:r w:rsidR="008B714F">
              <w:rPr>
                <w:rFonts w:cs="Times New Roman"/>
                <w:b/>
                <w:color w:val="FFFFFF" w:themeColor="background1"/>
                <w:sz w:val="26"/>
                <w:szCs w:val="26"/>
              </w:rPr>
              <w:t>du</w:t>
            </w:r>
            <w:r w:rsidR="00EA5D7B">
              <w:rPr>
                <w:rFonts w:cs="Times New Roman"/>
                <w:b/>
                <w:color w:val="FFFFFF" w:themeColor="background1"/>
                <w:sz w:val="26"/>
                <w:szCs w:val="26"/>
              </w:rPr>
              <w:t xml:space="preserve"> </w:t>
            </w:r>
            <w:r>
              <w:rPr>
                <w:rFonts w:cs="Times New Roman"/>
                <w:b/>
                <w:color w:val="FFFFFF" w:themeColor="background1"/>
                <w:sz w:val="26"/>
                <w:szCs w:val="26"/>
              </w:rPr>
              <w:t xml:space="preserve">CMI </w:t>
            </w:r>
            <w:r w:rsidR="00C604CE">
              <w:rPr>
                <w:rFonts w:cs="Times New Roman"/>
                <w:b/>
                <w:color w:val="FFFFFF" w:themeColor="background1"/>
                <w:sz w:val="26"/>
                <w:szCs w:val="26"/>
              </w:rPr>
              <w:t>M</w:t>
            </w:r>
            <w:r w:rsidR="00306021">
              <w:rPr>
                <w:rFonts w:cs="Times New Roman"/>
                <w:b/>
                <w:color w:val="FFFFFF" w:themeColor="background1"/>
                <w:sz w:val="26"/>
                <w:szCs w:val="26"/>
              </w:rPr>
              <w:t>icro et Nano Électronique</w:t>
            </w:r>
            <w:r w:rsidR="00404DAB">
              <w:rPr>
                <w:rFonts w:cs="Times New Roman"/>
                <w:b/>
                <w:color w:val="FFFFFF" w:themeColor="background1"/>
                <w:sz w:val="26"/>
                <w:szCs w:val="26"/>
              </w:rPr>
              <w:t xml:space="preserve"> de l’université </w:t>
            </w:r>
            <w:r w:rsidR="006709D8">
              <w:rPr>
                <w:rFonts w:cs="Times New Roman"/>
                <w:b/>
                <w:color w:val="FFFFFF" w:themeColor="background1"/>
                <w:sz w:val="26"/>
                <w:szCs w:val="26"/>
              </w:rPr>
              <w:t xml:space="preserve">de </w:t>
            </w:r>
            <w:r w:rsidR="00C604CE">
              <w:rPr>
                <w:rFonts w:cs="Times New Roman"/>
                <w:b/>
                <w:color w:val="FFFFFF" w:themeColor="background1"/>
                <w:sz w:val="26"/>
                <w:szCs w:val="26"/>
              </w:rPr>
              <w:t>Strasbourg</w:t>
            </w:r>
          </w:p>
        </w:tc>
      </w:tr>
    </w:tbl>
    <w:p w14:paraId="280E1C6D" w14:textId="77777777" w:rsidR="007F1787" w:rsidRDefault="007F1787" w:rsidP="00B1194A">
      <w:pPr>
        <w:jc w:val="both"/>
      </w:pPr>
    </w:p>
    <w:p w14:paraId="40655C09" w14:textId="77777777" w:rsidR="001D5877" w:rsidRPr="00C604CE" w:rsidRDefault="001D5877" w:rsidP="001D5877">
      <w:pPr>
        <w:pStyle w:val="Paragraphedeliste"/>
        <w:numPr>
          <w:ilvl w:val="0"/>
          <w:numId w:val="17"/>
        </w:numPr>
        <w:jc w:val="both"/>
        <w:rPr>
          <w:rFonts w:cstheme="minorHAnsi"/>
          <w:strike/>
          <w:sz w:val="24"/>
          <w:szCs w:val="24"/>
        </w:rPr>
      </w:pPr>
      <w:r w:rsidRPr="00C604CE">
        <w:rPr>
          <w:rFonts w:cstheme="minorHAnsi"/>
          <w:strike/>
          <w:sz w:val="24"/>
          <w:szCs w:val="24"/>
        </w:rPr>
        <w:t>Accréditation</w:t>
      </w:r>
    </w:p>
    <w:p w14:paraId="0B88A854" w14:textId="2F257D64" w:rsidR="0058331B" w:rsidRPr="00E23983" w:rsidRDefault="0058331B" w:rsidP="001D5877">
      <w:pPr>
        <w:pStyle w:val="Paragraphedeliste"/>
        <w:numPr>
          <w:ilvl w:val="0"/>
          <w:numId w:val="17"/>
        </w:numPr>
        <w:jc w:val="both"/>
        <w:rPr>
          <w:rFonts w:cstheme="minorHAnsi"/>
          <w:sz w:val="24"/>
          <w:szCs w:val="24"/>
        </w:rPr>
      </w:pPr>
      <w:r w:rsidRPr="00E23983">
        <w:rPr>
          <w:rFonts w:cstheme="minorHAnsi"/>
          <w:sz w:val="24"/>
          <w:szCs w:val="24"/>
        </w:rPr>
        <w:t>Ré-accréditation (date dernière ré-accréditation</w:t>
      </w:r>
      <w:r w:rsidR="003E0A04" w:rsidRPr="00E23983">
        <w:rPr>
          <w:rFonts w:cstheme="minorHAnsi"/>
          <w:sz w:val="24"/>
          <w:szCs w:val="24"/>
        </w:rPr>
        <w:t xml:space="preserve"> : </w:t>
      </w:r>
      <w:r w:rsidR="00452D27">
        <w:rPr>
          <w:rFonts w:cstheme="minorHAnsi"/>
          <w:sz w:val="24"/>
          <w:szCs w:val="24"/>
        </w:rPr>
        <w:t>1</w:t>
      </w:r>
      <w:r w:rsidR="00452D27" w:rsidRPr="00452D27">
        <w:rPr>
          <w:rFonts w:cstheme="minorHAnsi"/>
          <w:sz w:val="24"/>
          <w:szCs w:val="24"/>
          <w:vertAlign w:val="superscript"/>
        </w:rPr>
        <w:t>ère</w:t>
      </w:r>
      <w:r w:rsidR="00452D27">
        <w:rPr>
          <w:rFonts w:cstheme="minorHAnsi"/>
          <w:sz w:val="24"/>
          <w:szCs w:val="24"/>
        </w:rPr>
        <w:t xml:space="preserve"> accréditation mai 2020</w:t>
      </w:r>
      <w:r w:rsidRPr="00E23983">
        <w:rPr>
          <w:rFonts w:cstheme="minorHAnsi"/>
          <w:sz w:val="24"/>
          <w:szCs w:val="24"/>
        </w:rPr>
        <w:t>)</w:t>
      </w:r>
    </w:p>
    <w:p w14:paraId="14AE56F1" w14:textId="77777777" w:rsidR="001D5877" w:rsidRPr="00E23983" w:rsidRDefault="001D5877" w:rsidP="001D5877">
      <w:pPr>
        <w:jc w:val="both"/>
        <w:rPr>
          <w:rFonts w:cstheme="minorHAnsi"/>
          <w:sz w:val="24"/>
          <w:szCs w:val="24"/>
        </w:rPr>
      </w:pPr>
    </w:p>
    <w:p w14:paraId="7F4A0668" w14:textId="77777777" w:rsidR="0058331B" w:rsidRPr="00E23983" w:rsidRDefault="0058331B" w:rsidP="00B1194A">
      <w:pPr>
        <w:jc w:val="both"/>
        <w:rPr>
          <w:rFonts w:cstheme="minorHAnsi"/>
          <w:b/>
          <w:sz w:val="24"/>
          <w:szCs w:val="24"/>
        </w:rPr>
      </w:pPr>
      <w:r w:rsidRPr="00E23983">
        <w:rPr>
          <w:rFonts w:cstheme="minorHAnsi"/>
          <w:b/>
          <w:sz w:val="24"/>
          <w:szCs w:val="24"/>
        </w:rPr>
        <w:t>I/ Fiche d’identité</w:t>
      </w:r>
    </w:p>
    <w:p w14:paraId="719AA531" w14:textId="42729E1B" w:rsidR="004D5026" w:rsidRPr="00B3208C" w:rsidRDefault="003E0A04" w:rsidP="004D5026">
      <w:pPr>
        <w:spacing w:after="0"/>
        <w:jc w:val="both"/>
        <w:rPr>
          <w:rFonts w:cstheme="minorHAnsi"/>
          <w:sz w:val="24"/>
          <w:szCs w:val="24"/>
        </w:rPr>
      </w:pPr>
      <w:r w:rsidRPr="00B3208C">
        <w:rPr>
          <w:rFonts w:cstheme="minorHAnsi"/>
          <w:sz w:val="24"/>
          <w:szCs w:val="24"/>
        </w:rPr>
        <w:t>I</w:t>
      </w:r>
      <w:r w:rsidR="0058331B" w:rsidRPr="00B3208C">
        <w:rPr>
          <w:rFonts w:cstheme="minorHAnsi"/>
          <w:sz w:val="24"/>
          <w:szCs w:val="24"/>
        </w:rPr>
        <w:t>ntitulé exact du CMI</w:t>
      </w:r>
      <w:r w:rsidR="00F919D7" w:rsidRPr="00B3208C">
        <w:rPr>
          <w:rFonts w:cstheme="minorHAnsi"/>
          <w:sz w:val="24"/>
          <w:szCs w:val="24"/>
        </w:rPr>
        <w:t xml:space="preserve"> (avec parcours éventuels)</w:t>
      </w:r>
      <w:r w:rsidRPr="00B3208C">
        <w:rPr>
          <w:rFonts w:cstheme="minorHAnsi"/>
          <w:sz w:val="24"/>
          <w:szCs w:val="24"/>
        </w:rPr>
        <w:t> :</w:t>
      </w:r>
      <w:r w:rsidR="00C604CE" w:rsidRPr="00B3208C">
        <w:rPr>
          <w:rFonts w:cstheme="minorHAnsi"/>
          <w:sz w:val="24"/>
          <w:szCs w:val="24"/>
        </w:rPr>
        <w:t xml:space="preserve"> M</w:t>
      </w:r>
      <w:r w:rsidR="00306021" w:rsidRPr="00B3208C">
        <w:rPr>
          <w:rFonts w:cstheme="minorHAnsi"/>
          <w:sz w:val="24"/>
          <w:szCs w:val="24"/>
        </w:rPr>
        <w:t>icro et Nano Électronique</w:t>
      </w:r>
    </w:p>
    <w:p w14:paraId="5FBE84F2" w14:textId="6AD76F30" w:rsidR="004435EF" w:rsidRPr="00B3208C" w:rsidRDefault="004435EF" w:rsidP="004D5026">
      <w:pPr>
        <w:jc w:val="both"/>
        <w:rPr>
          <w:rFonts w:cstheme="minorHAnsi"/>
          <w:sz w:val="24"/>
          <w:szCs w:val="24"/>
        </w:rPr>
      </w:pPr>
      <w:r w:rsidRPr="00B3208C">
        <w:rPr>
          <w:rFonts w:cstheme="minorHAnsi"/>
          <w:sz w:val="24"/>
          <w:szCs w:val="24"/>
        </w:rPr>
        <w:t xml:space="preserve">Changement de nom </w:t>
      </w:r>
      <w:r w:rsidR="004D5026" w:rsidRPr="00B3208C">
        <w:rPr>
          <w:rFonts w:cstheme="minorHAnsi"/>
          <w:sz w:val="24"/>
          <w:szCs w:val="24"/>
        </w:rPr>
        <w:t>à la rentrée 2024</w:t>
      </w:r>
      <w:r w:rsidR="00BF31B4" w:rsidRPr="00B3208C">
        <w:rPr>
          <w:rFonts w:cstheme="minorHAnsi"/>
          <w:sz w:val="24"/>
          <w:szCs w:val="24"/>
        </w:rPr>
        <w:t xml:space="preserve"> (validé</w:t>
      </w:r>
      <w:r w:rsidR="00B47970" w:rsidRPr="00B3208C">
        <w:rPr>
          <w:rFonts w:cstheme="minorHAnsi"/>
          <w:sz w:val="24"/>
          <w:szCs w:val="24"/>
        </w:rPr>
        <w:t xml:space="preserve"> par la faculté)</w:t>
      </w:r>
      <w:r w:rsidR="004D5026" w:rsidRPr="00B3208C">
        <w:rPr>
          <w:rFonts w:cstheme="minorHAnsi"/>
          <w:sz w:val="24"/>
          <w:szCs w:val="24"/>
        </w:rPr>
        <w:t xml:space="preserve"> : </w:t>
      </w:r>
      <w:r w:rsidR="00306021" w:rsidRPr="00B3208C">
        <w:rPr>
          <w:rFonts w:cstheme="minorHAnsi"/>
          <w:sz w:val="24"/>
          <w:szCs w:val="24"/>
        </w:rPr>
        <w:t>Systèmes Électroniques et Micro</w:t>
      </w:r>
      <w:r w:rsidR="00F20384" w:rsidRPr="00B3208C">
        <w:rPr>
          <w:rFonts w:cstheme="minorHAnsi"/>
          <w:sz w:val="24"/>
          <w:szCs w:val="24"/>
        </w:rPr>
        <w:t>-E</w:t>
      </w:r>
      <w:r w:rsidR="00306021" w:rsidRPr="00B3208C">
        <w:rPr>
          <w:rFonts w:cstheme="minorHAnsi"/>
          <w:sz w:val="24"/>
          <w:szCs w:val="24"/>
        </w:rPr>
        <w:t>lectroniques</w:t>
      </w:r>
      <w:r w:rsidR="00F20384" w:rsidRPr="00B3208C">
        <w:rPr>
          <w:rFonts w:cstheme="minorHAnsi"/>
          <w:sz w:val="24"/>
          <w:szCs w:val="24"/>
        </w:rPr>
        <w:t xml:space="preserve"> (SEME)</w:t>
      </w:r>
    </w:p>
    <w:p w14:paraId="69DCD74A" w14:textId="4DED21E0" w:rsidR="001D5877" w:rsidRPr="00B3208C" w:rsidRDefault="003E0A04" w:rsidP="00D629A8">
      <w:pPr>
        <w:spacing w:after="0"/>
        <w:jc w:val="both"/>
        <w:rPr>
          <w:rFonts w:cstheme="minorHAnsi"/>
          <w:sz w:val="24"/>
          <w:szCs w:val="24"/>
        </w:rPr>
      </w:pPr>
      <w:r w:rsidRPr="00B3208C">
        <w:rPr>
          <w:rFonts w:cstheme="minorHAnsi"/>
          <w:sz w:val="24"/>
          <w:szCs w:val="24"/>
        </w:rPr>
        <w:t>I</w:t>
      </w:r>
      <w:r w:rsidR="0058331B" w:rsidRPr="00B3208C">
        <w:rPr>
          <w:rFonts w:cstheme="minorHAnsi"/>
          <w:sz w:val="24"/>
          <w:szCs w:val="24"/>
        </w:rPr>
        <w:t>ntitulés exacts des filières-supports (L et M)</w:t>
      </w:r>
      <w:r w:rsidRPr="00B3208C">
        <w:rPr>
          <w:rFonts w:cstheme="minorHAnsi"/>
          <w:sz w:val="24"/>
          <w:szCs w:val="24"/>
        </w:rPr>
        <w:t xml:space="preserve"> : </w:t>
      </w:r>
    </w:p>
    <w:p w14:paraId="3C76F7E9" w14:textId="3B5F2B0D" w:rsidR="00306021" w:rsidRPr="00B3208C" w:rsidRDefault="00306021" w:rsidP="00B1194A">
      <w:pPr>
        <w:jc w:val="both"/>
        <w:rPr>
          <w:rFonts w:cstheme="minorHAnsi"/>
          <w:sz w:val="24"/>
          <w:szCs w:val="24"/>
        </w:rPr>
      </w:pPr>
      <w:r w:rsidRPr="00B3208C">
        <w:rPr>
          <w:rFonts w:cstheme="minorHAnsi"/>
          <w:sz w:val="24"/>
          <w:szCs w:val="24"/>
        </w:rPr>
        <w:t>Parcours « Systèmes Électroniques » de la Licence mention SPI (Sciences Pour l’Ingénieur) et le parcours « Systèmes Micro-Électroniques » (SME) du Master mention PAIP (Physique Appliquée et Ingénierie Physique)</w:t>
      </w:r>
      <w:r w:rsidR="00F20384" w:rsidRPr="00B3208C">
        <w:rPr>
          <w:rFonts w:cstheme="minorHAnsi"/>
          <w:sz w:val="24"/>
          <w:szCs w:val="24"/>
        </w:rPr>
        <w:t>. Le parcours SME changera aussi de nom à la rentrée 2024 pour devenir le parcours SEME</w:t>
      </w:r>
      <w:r w:rsidR="00594A87" w:rsidRPr="00B3208C">
        <w:rPr>
          <w:rFonts w:cstheme="minorHAnsi"/>
          <w:sz w:val="24"/>
          <w:szCs w:val="24"/>
        </w:rPr>
        <w:t xml:space="preserve"> (Systèmes Électroniques et Micro-Electroniques)</w:t>
      </w:r>
      <w:r w:rsidR="00F20384" w:rsidRPr="00B3208C">
        <w:rPr>
          <w:rFonts w:cstheme="minorHAnsi"/>
          <w:sz w:val="24"/>
          <w:szCs w:val="24"/>
        </w:rPr>
        <w:t>.</w:t>
      </w:r>
    </w:p>
    <w:p w14:paraId="583C0EDE" w14:textId="36651688" w:rsidR="0058331B" w:rsidRPr="00B3208C" w:rsidRDefault="003E0A04" w:rsidP="00B1194A">
      <w:pPr>
        <w:jc w:val="both"/>
        <w:rPr>
          <w:rFonts w:cstheme="minorHAnsi"/>
          <w:sz w:val="24"/>
          <w:szCs w:val="24"/>
        </w:rPr>
      </w:pPr>
      <w:r w:rsidRPr="00B3208C">
        <w:rPr>
          <w:rFonts w:cstheme="minorHAnsi"/>
          <w:sz w:val="24"/>
          <w:szCs w:val="24"/>
        </w:rPr>
        <w:t>N</w:t>
      </w:r>
      <w:r w:rsidR="0058331B" w:rsidRPr="00B3208C">
        <w:rPr>
          <w:rFonts w:cstheme="minorHAnsi"/>
          <w:sz w:val="24"/>
          <w:szCs w:val="24"/>
        </w:rPr>
        <w:t>oms des laboratoires d’appui, en précisant « UMR », « EA » ou autre</w:t>
      </w:r>
      <w:r w:rsidRPr="00B3208C">
        <w:rPr>
          <w:rFonts w:cstheme="minorHAnsi"/>
          <w:sz w:val="24"/>
          <w:szCs w:val="24"/>
        </w:rPr>
        <w:t> :</w:t>
      </w:r>
      <w:r w:rsidR="008C0DC3" w:rsidRPr="00B3208C">
        <w:rPr>
          <w:rFonts w:cstheme="minorHAnsi"/>
          <w:sz w:val="24"/>
          <w:szCs w:val="24"/>
        </w:rPr>
        <w:t xml:space="preserve"> </w:t>
      </w:r>
      <w:proofErr w:type="spellStart"/>
      <w:r w:rsidR="00C604CE" w:rsidRPr="00B3208C">
        <w:rPr>
          <w:rFonts w:cstheme="minorHAnsi"/>
          <w:sz w:val="24"/>
          <w:szCs w:val="24"/>
        </w:rPr>
        <w:t>ICube</w:t>
      </w:r>
      <w:proofErr w:type="spellEnd"/>
      <w:r w:rsidR="00C604CE" w:rsidRPr="00B3208C">
        <w:rPr>
          <w:rFonts w:cstheme="minorHAnsi"/>
          <w:sz w:val="24"/>
          <w:szCs w:val="24"/>
        </w:rPr>
        <w:t xml:space="preserve"> (</w:t>
      </w:r>
      <w:r w:rsidR="008C0DC3" w:rsidRPr="00B3208C">
        <w:rPr>
          <w:rFonts w:cstheme="minorHAnsi"/>
          <w:sz w:val="24"/>
          <w:szCs w:val="24"/>
        </w:rPr>
        <w:t xml:space="preserve">Laboratoire des sciences de l'ingénieur, de l'informatique et de l'imagerie, </w:t>
      </w:r>
      <w:r w:rsidR="00C604CE" w:rsidRPr="00B3208C">
        <w:rPr>
          <w:rFonts w:cstheme="minorHAnsi"/>
          <w:sz w:val="24"/>
          <w:szCs w:val="24"/>
        </w:rPr>
        <w:t>UMR7357)</w:t>
      </w:r>
      <w:r w:rsidR="00F20384" w:rsidRPr="00B3208C">
        <w:rPr>
          <w:rFonts w:cstheme="minorHAnsi"/>
          <w:sz w:val="24"/>
          <w:szCs w:val="24"/>
        </w:rPr>
        <w:t>, IPHC (Institut Pluridisciplinaire Hubert Curien, UMR 7178)</w:t>
      </w:r>
    </w:p>
    <w:p w14:paraId="366A6D64" w14:textId="47665585" w:rsidR="00F919D7" w:rsidRDefault="003E0A04" w:rsidP="00B1194A">
      <w:pPr>
        <w:jc w:val="both"/>
        <w:rPr>
          <w:rFonts w:cstheme="minorHAnsi"/>
          <w:sz w:val="24"/>
          <w:szCs w:val="24"/>
        </w:rPr>
      </w:pPr>
      <w:r w:rsidRPr="00E23983">
        <w:rPr>
          <w:rFonts w:cstheme="minorHAnsi"/>
          <w:sz w:val="24"/>
          <w:szCs w:val="24"/>
        </w:rPr>
        <w:t>Flux</w:t>
      </w:r>
      <w:r w:rsidR="00F919D7" w:rsidRPr="00E23983">
        <w:rPr>
          <w:rFonts w:cstheme="minorHAnsi"/>
          <w:sz w:val="24"/>
          <w:szCs w:val="24"/>
        </w:rPr>
        <w:t xml:space="preserve"> d’entrants sur chacune des cinq dernières années</w:t>
      </w:r>
      <w:r w:rsidRPr="00E23983">
        <w:rPr>
          <w:rFonts w:cstheme="minorHAnsi"/>
          <w:sz w:val="24"/>
          <w:szCs w:val="24"/>
        </w:rPr>
        <w:t xml:space="preserve"> (pour une </w:t>
      </w:r>
      <w:proofErr w:type="spellStart"/>
      <w:r w:rsidRPr="00E23983">
        <w:rPr>
          <w:rFonts w:cstheme="minorHAnsi"/>
          <w:sz w:val="24"/>
          <w:szCs w:val="24"/>
        </w:rPr>
        <w:t>réaccréditation</w:t>
      </w:r>
      <w:proofErr w:type="spellEnd"/>
      <w:r w:rsidRPr="00E23983">
        <w:rPr>
          <w:rFonts w:cstheme="minorHAnsi"/>
          <w:sz w:val="24"/>
          <w:szCs w:val="24"/>
        </w:rPr>
        <w:t xml:space="preserve">) : </w:t>
      </w:r>
    </w:p>
    <w:tbl>
      <w:tblPr>
        <w:tblStyle w:val="Grilledutableau"/>
        <w:tblW w:w="0" w:type="auto"/>
        <w:tblLook w:val="04A0" w:firstRow="1" w:lastRow="0" w:firstColumn="1" w:lastColumn="0" w:noHBand="0" w:noVBand="1"/>
      </w:tblPr>
      <w:tblGrid>
        <w:gridCol w:w="1812"/>
        <w:gridCol w:w="1812"/>
        <w:gridCol w:w="1812"/>
        <w:gridCol w:w="1813"/>
        <w:gridCol w:w="1813"/>
      </w:tblGrid>
      <w:tr w:rsidR="00D0090C" w14:paraId="50F5ED52" w14:textId="77777777" w:rsidTr="00D0090C">
        <w:tc>
          <w:tcPr>
            <w:tcW w:w="1812" w:type="dxa"/>
          </w:tcPr>
          <w:p w14:paraId="1040F20C" w14:textId="77777777" w:rsidR="00D0090C" w:rsidRDefault="00D0090C" w:rsidP="00B1194A">
            <w:pPr>
              <w:jc w:val="both"/>
              <w:rPr>
                <w:rFonts w:cstheme="minorHAnsi"/>
                <w:sz w:val="24"/>
                <w:szCs w:val="24"/>
              </w:rPr>
            </w:pPr>
          </w:p>
        </w:tc>
        <w:tc>
          <w:tcPr>
            <w:tcW w:w="1812" w:type="dxa"/>
          </w:tcPr>
          <w:p w14:paraId="269272C1" w14:textId="34E78198" w:rsidR="00D0090C" w:rsidRDefault="00D0090C" w:rsidP="00B1194A">
            <w:pPr>
              <w:jc w:val="both"/>
              <w:rPr>
                <w:rFonts w:cstheme="minorHAnsi"/>
                <w:sz w:val="24"/>
                <w:szCs w:val="24"/>
              </w:rPr>
            </w:pPr>
            <w:r>
              <w:rPr>
                <w:rFonts w:cstheme="minorHAnsi"/>
                <w:sz w:val="24"/>
                <w:szCs w:val="24"/>
              </w:rPr>
              <w:t>CMI-1</w:t>
            </w:r>
          </w:p>
        </w:tc>
        <w:tc>
          <w:tcPr>
            <w:tcW w:w="1812" w:type="dxa"/>
          </w:tcPr>
          <w:p w14:paraId="5B491906" w14:textId="50313C23" w:rsidR="00D0090C" w:rsidRDefault="00D0090C" w:rsidP="00B1194A">
            <w:pPr>
              <w:jc w:val="both"/>
              <w:rPr>
                <w:rFonts w:cstheme="minorHAnsi"/>
                <w:sz w:val="24"/>
                <w:szCs w:val="24"/>
              </w:rPr>
            </w:pPr>
            <w:r>
              <w:rPr>
                <w:rFonts w:cstheme="minorHAnsi"/>
                <w:sz w:val="24"/>
                <w:szCs w:val="24"/>
              </w:rPr>
              <w:t>L1 support</w:t>
            </w:r>
          </w:p>
        </w:tc>
        <w:tc>
          <w:tcPr>
            <w:tcW w:w="1813" w:type="dxa"/>
          </w:tcPr>
          <w:p w14:paraId="1E51DCE3" w14:textId="6FBF624E" w:rsidR="00D0090C" w:rsidRDefault="00D0090C" w:rsidP="00B1194A">
            <w:pPr>
              <w:jc w:val="both"/>
              <w:rPr>
                <w:rFonts w:cstheme="minorHAnsi"/>
                <w:sz w:val="24"/>
                <w:szCs w:val="24"/>
              </w:rPr>
            </w:pPr>
            <w:r>
              <w:rPr>
                <w:rFonts w:cstheme="minorHAnsi"/>
                <w:sz w:val="24"/>
                <w:szCs w:val="24"/>
              </w:rPr>
              <w:t>CMI-4</w:t>
            </w:r>
          </w:p>
        </w:tc>
        <w:tc>
          <w:tcPr>
            <w:tcW w:w="1813" w:type="dxa"/>
          </w:tcPr>
          <w:p w14:paraId="4593C4E9" w14:textId="4B7D817D" w:rsidR="00D0090C" w:rsidRDefault="00D0090C" w:rsidP="00B1194A">
            <w:pPr>
              <w:jc w:val="both"/>
              <w:rPr>
                <w:rFonts w:cstheme="minorHAnsi"/>
                <w:sz w:val="24"/>
                <w:szCs w:val="24"/>
              </w:rPr>
            </w:pPr>
            <w:r>
              <w:rPr>
                <w:rFonts w:cstheme="minorHAnsi"/>
                <w:sz w:val="24"/>
                <w:szCs w:val="24"/>
              </w:rPr>
              <w:t>M1 support</w:t>
            </w:r>
          </w:p>
        </w:tc>
      </w:tr>
      <w:tr w:rsidR="00D0090C" w14:paraId="33153558" w14:textId="77777777" w:rsidTr="00D0090C">
        <w:tc>
          <w:tcPr>
            <w:tcW w:w="1812" w:type="dxa"/>
          </w:tcPr>
          <w:p w14:paraId="059E31FE" w14:textId="1EB60B2B" w:rsidR="00D0090C" w:rsidRDefault="00D0090C" w:rsidP="00B1194A">
            <w:pPr>
              <w:jc w:val="both"/>
              <w:rPr>
                <w:rFonts w:cstheme="minorHAnsi"/>
                <w:sz w:val="24"/>
                <w:szCs w:val="24"/>
              </w:rPr>
            </w:pPr>
            <w:r>
              <w:rPr>
                <w:rFonts w:cstheme="minorHAnsi"/>
                <w:sz w:val="24"/>
                <w:szCs w:val="24"/>
              </w:rPr>
              <w:t>2019-2020</w:t>
            </w:r>
          </w:p>
        </w:tc>
        <w:tc>
          <w:tcPr>
            <w:tcW w:w="1812" w:type="dxa"/>
          </w:tcPr>
          <w:p w14:paraId="20F09087" w14:textId="323F0B2A" w:rsidR="00D0090C" w:rsidRDefault="00306021" w:rsidP="00B1194A">
            <w:pPr>
              <w:jc w:val="both"/>
              <w:rPr>
                <w:rFonts w:cstheme="minorHAnsi"/>
                <w:sz w:val="24"/>
                <w:szCs w:val="24"/>
              </w:rPr>
            </w:pPr>
            <w:r>
              <w:rPr>
                <w:rFonts w:cstheme="minorHAnsi"/>
                <w:sz w:val="24"/>
                <w:szCs w:val="24"/>
              </w:rPr>
              <w:t>6</w:t>
            </w:r>
          </w:p>
        </w:tc>
        <w:tc>
          <w:tcPr>
            <w:tcW w:w="1812" w:type="dxa"/>
          </w:tcPr>
          <w:p w14:paraId="47E547CF" w14:textId="332C1A0B" w:rsidR="00D0090C" w:rsidRDefault="00D0090C" w:rsidP="00B1194A">
            <w:pPr>
              <w:jc w:val="both"/>
              <w:rPr>
                <w:rFonts w:cstheme="minorHAnsi"/>
                <w:sz w:val="24"/>
                <w:szCs w:val="24"/>
              </w:rPr>
            </w:pPr>
            <w:r>
              <w:rPr>
                <w:rFonts w:cstheme="minorHAnsi"/>
                <w:sz w:val="24"/>
                <w:szCs w:val="24"/>
              </w:rPr>
              <w:t>193</w:t>
            </w:r>
          </w:p>
        </w:tc>
        <w:tc>
          <w:tcPr>
            <w:tcW w:w="1813" w:type="dxa"/>
          </w:tcPr>
          <w:p w14:paraId="4200B5F4" w14:textId="6E29B549" w:rsidR="00D0090C" w:rsidRDefault="00306021" w:rsidP="00B1194A">
            <w:pPr>
              <w:jc w:val="both"/>
              <w:rPr>
                <w:rFonts w:cstheme="minorHAnsi"/>
                <w:sz w:val="24"/>
                <w:szCs w:val="24"/>
              </w:rPr>
            </w:pPr>
            <w:r>
              <w:rPr>
                <w:rFonts w:cstheme="minorHAnsi"/>
                <w:sz w:val="24"/>
                <w:szCs w:val="24"/>
              </w:rPr>
              <w:t>5</w:t>
            </w:r>
          </w:p>
        </w:tc>
        <w:tc>
          <w:tcPr>
            <w:tcW w:w="1813" w:type="dxa"/>
          </w:tcPr>
          <w:p w14:paraId="30511EBE" w14:textId="026699B6" w:rsidR="00D0090C" w:rsidRDefault="00306021" w:rsidP="00B1194A">
            <w:pPr>
              <w:jc w:val="both"/>
              <w:rPr>
                <w:rFonts w:cstheme="minorHAnsi"/>
                <w:sz w:val="24"/>
                <w:szCs w:val="24"/>
              </w:rPr>
            </w:pPr>
            <w:r>
              <w:rPr>
                <w:rFonts w:cstheme="minorHAnsi"/>
                <w:sz w:val="24"/>
                <w:szCs w:val="24"/>
              </w:rPr>
              <w:t>16</w:t>
            </w:r>
          </w:p>
        </w:tc>
      </w:tr>
      <w:tr w:rsidR="00D0090C" w14:paraId="751ADE91" w14:textId="77777777" w:rsidTr="00D0090C">
        <w:tc>
          <w:tcPr>
            <w:tcW w:w="1812" w:type="dxa"/>
          </w:tcPr>
          <w:p w14:paraId="4FAC2E09" w14:textId="03AE2998" w:rsidR="00D0090C" w:rsidRDefault="00D0090C" w:rsidP="00B1194A">
            <w:pPr>
              <w:jc w:val="both"/>
              <w:rPr>
                <w:rFonts w:cstheme="minorHAnsi"/>
                <w:sz w:val="24"/>
                <w:szCs w:val="24"/>
              </w:rPr>
            </w:pPr>
            <w:r>
              <w:rPr>
                <w:rFonts w:cstheme="minorHAnsi"/>
                <w:sz w:val="24"/>
                <w:szCs w:val="24"/>
              </w:rPr>
              <w:t>2020-2021</w:t>
            </w:r>
          </w:p>
        </w:tc>
        <w:tc>
          <w:tcPr>
            <w:tcW w:w="1812" w:type="dxa"/>
          </w:tcPr>
          <w:p w14:paraId="1B6EEA89" w14:textId="7C80807C" w:rsidR="00D0090C" w:rsidRDefault="00306021" w:rsidP="00B1194A">
            <w:pPr>
              <w:jc w:val="both"/>
              <w:rPr>
                <w:rFonts w:cstheme="minorHAnsi"/>
                <w:sz w:val="24"/>
                <w:szCs w:val="24"/>
              </w:rPr>
            </w:pPr>
            <w:r>
              <w:rPr>
                <w:rFonts w:cstheme="minorHAnsi"/>
                <w:sz w:val="24"/>
                <w:szCs w:val="24"/>
              </w:rPr>
              <w:t>6</w:t>
            </w:r>
          </w:p>
        </w:tc>
        <w:tc>
          <w:tcPr>
            <w:tcW w:w="1812" w:type="dxa"/>
          </w:tcPr>
          <w:p w14:paraId="09284664" w14:textId="675CF54A" w:rsidR="00D0090C" w:rsidRDefault="00D0090C" w:rsidP="00B1194A">
            <w:pPr>
              <w:jc w:val="both"/>
              <w:rPr>
                <w:rFonts w:cstheme="minorHAnsi"/>
                <w:sz w:val="24"/>
                <w:szCs w:val="24"/>
              </w:rPr>
            </w:pPr>
            <w:r>
              <w:rPr>
                <w:rFonts w:cstheme="minorHAnsi"/>
                <w:sz w:val="24"/>
                <w:szCs w:val="24"/>
              </w:rPr>
              <w:t>226</w:t>
            </w:r>
          </w:p>
        </w:tc>
        <w:tc>
          <w:tcPr>
            <w:tcW w:w="1813" w:type="dxa"/>
          </w:tcPr>
          <w:p w14:paraId="69211BC7" w14:textId="511CA8E1" w:rsidR="00D0090C" w:rsidRDefault="00306021" w:rsidP="00B1194A">
            <w:pPr>
              <w:jc w:val="both"/>
              <w:rPr>
                <w:rFonts w:cstheme="minorHAnsi"/>
                <w:sz w:val="24"/>
                <w:szCs w:val="24"/>
              </w:rPr>
            </w:pPr>
            <w:r>
              <w:rPr>
                <w:rFonts w:cstheme="minorHAnsi"/>
                <w:sz w:val="24"/>
                <w:szCs w:val="24"/>
              </w:rPr>
              <w:t>2</w:t>
            </w:r>
          </w:p>
        </w:tc>
        <w:tc>
          <w:tcPr>
            <w:tcW w:w="1813" w:type="dxa"/>
          </w:tcPr>
          <w:p w14:paraId="36339D00" w14:textId="306A0BA9" w:rsidR="00D0090C" w:rsidRDefault="00D0090C" w:rsidP="00B1194A">
            <w:pPr>
              <w:jc w:val="both"/>
              <w:rPr>
                <w:rFonts w:cstheme="minorHAnsi"/>
                <w:sz w:val="24"/>
                <w:szCs w:val="24"/>
              </w:rPr>
            </w:pPr>
            <w:r>
              <w:rPr>
                <w:rFonts w:cstheme="minorHAnsi"/>
                <w:sz w:val="24"/>
                <w:szCs w:val="24"/>
              </w:rPr>
              <w:t>3</w:t>
            </w:r>
            <w:r w:rsidR="00306021">
              <w:rPr>
                <w:rFonts w:cstheme="minorHAnsi"/>
                <w:sz w:val="24"/>
                <w:szCs w:val="24"/>
              </w:rPr>
              <w:t>1</w:t>
            </w:r>
          </w:p>
        </w:tc>
      </w:tr>
      <w:tr w:rsidR="00D0090C" w14:paraId="4079CDC1" w14:textId="77777777" w:rsidTr="00D0090C">
        <w:tc>
          <w:tcPr>
            <w:tcW w:w="1812" w:type="dxa"/>
          </w:tcPr>
          <w:p w14:paraId="22D94B27" w14:textId="4369F732" w:rsidR="00D0090C" w:rsidRDefault="00D0090C" w:rsidP="00B1194A">
            <w:pPr>
              <w:jc w:val="both"/>
              <w:rPr>
                <w:rFonts w:cstheme="minorHAnsi"/>
                <w:sz w:val="24"/>
                <w:szCs w:val="24"/>
              </w:rPr>
            </w:pPr>
            <w:r>
              <w:rPr>
                <w:rFonts w:cstheme="minorHAnsi"/>
                <w:sz w:val="24"/>
                <w:szCs w:val="24"/>
              </w:rPr>
              <w:t>2021-2022</w:t>
            </w:r>
          </w:p>
        </w:tc>
        <w:tc>
          <w:tcPr>
            <w:tcW w:w="1812" w:type="dxa"/>
          </w:tcPr>
          <w:p w14:paraId="0524CEFE" w14:textId="1BB55907" w:rsidR="00D0090C" w:rsidRDefault="00306021" w:rsidP="00B1194A">
            <w:pPr>
              <w:jc w:val="both"/>
              <w:rPr>
                <w:rFonts w:cstheme="minorHAnsi"/>
                <w:sz w:val="24"/>
                <w:szCs w:val="24"/>
              </w:rPr>
            </w:pPr>
            <w:r>
              <w:rPr>
                <w:rFonts w:cstheme="minorHAnsi"/>
                <w:sz w:val="24"/>
                <w:szCs w:val="24"/>
              </w:rPr>
              <w:t>7</w:t>
            </w:r>
          </w:p>
        </w:tc>
        <w:tc>
          <w:tcPr>
            <w:tcW w:w="1812" w:type="dxa"/>
          </w:tcPr>
          <w:p w14:paraId="7025A61C" w14:textId="66EE9E31" w:rsidR="00D0090C" w:rsidRDefault="00D0090C" w:rsidP="00B1194A">
            <w:pPr>
              <w:jc w:val="both"/>
              <w:rPr>
                <w:rFonts w:cstheme="minorHAnsi"/>
                <w:sz w:val="24"/>
                <w:szCs w:val="24"/>
              </w:rPr>
            </w:pPr>
            <w:r>
              <w:rPr>
                <w:rFonts w:cstheme="minorHAnsi"/>
                <w:sz w:val="24"/>
                <w:szCs w:val="24"/>
              </w:rPr>
              <w:t>260</w:t>
            </w:r>
          </w:p>
        </w:tc>
        <w:tc>
          <w:tcPr>
            <w:tcW w:w="1813" w:type="dxa"/>
          </w:tcPr>
          <w:p w14:paraId="6F627715" w14:textId="5387A737" w:rsidR="00D0090C" w:rsidRDefault="00306021" w:rsidP="00B1194A">
            <w:pPr>
              <w:jc w:val="both"/>
              <w:rPr>
                <w:rFonts w:cstheme="minorHAnsi"/>
                <w:sz w:val="24"/>
                <w:szCs w:val="24"/>
              </w:rPr>
            </w:pPr>
            <w:r>
              <w:rPr>
                <w:rFonts w:cstheme="minorHAnsi"/>
                <w:sz w:val="24"/>
                <w:szCs w:val="24"/>
              </w:rPr>
              <w:t>0</w:t>
            </w:r>
          </w:p>
        </w:tc>
        <w:tc>
          <w:tcPr>
            <w:tcW w:w="1813" w:type="dxa"/>
          </w:tcPr>
          <w:p w14:paraId="2F7F44A9" w14:textId="35CF4EA2" w:rsidR="00D0090C" w:rsidRDefault="00306021" w:rsidP="00B1194A">
            <w:pPr>
              <w:jc w:val="both"/>
              <w:rPr>
                <w:rFonts w:cstheme="minorHAnsi"/>
                <w:sz w:val="24"/>
                <w:szCs w:val="24"/>
              </w:rPr>
            </w:pPr>
            <w:r>
              <w:rPr>
                <w:rFonts w:cstheme="minorHAnsi"/>
                <w:sz w:val="24"/>
                <w:szCs w:val="24"/>
              </w:rPr>
              <w:t>25</w:t>
            </w:r>
          </w:p>
        </w:tc>
      </w:tr>
      <w:tr w:rsidR="00D0090C" w14:paraId="51D67EE4" w14:textId="77777777" w:rsidTr="00D0090C">
        <w:tc>
          <w:tcPr>
            <w:tcW w:w="1812" w:type="dxa"/>
          </w:tcPr>
          <w:p w14:paraId="1BD72E19" w14:textId="5AD51A44" w:rsidR="00D0090C" w:rsidRDefault="00D0090C" w:rsidP="00B1194A">
            <w:pPr>
              <w:jc w:val="both"/>
              <w:rPr>
                <w:rFonts w:cstheme="minorHAnsi"/>
                <w:sz w:val="24"/>
                <w:szCs w:val="24"/>
              </w:rPr>
            </w:pPr>
            <w:r>
              <w:rPr>
                <w:rFonts w:cstheme="minorHAnsi"/>
                <w:sz w:val="24"/>
                <w:szCs w:val="24"/>
              </w:rPr>
              <w:t>2022-2023</w:t>
            </w:r>
          </w:p>
        </w:tc>
        <w:tc>
          <w:tcPr>
            <w:tcW w:w="1812" w:type="dxa"/>
          </w:tcPr>
          <w:p w14:paraId="2910256A" w14:textId="60A9D3A8" w:rsidR="00D0090C" w:rsidRDefault="00306021" w:rsidP="00B1194A">
            <w:pPr>
              <w:jc w:val="both"/>
              <w:rPr>
                <w:rFonts w:cstheme="minorHAnsi"/>
                <w:sz w:val="24"/>
                <w:szCs w:val="24"/>
              </w:rPr>
            </w:pPr>
            <w:r>
              <w:rPr>
                <w:rFonts w:cstheme="minorHAnsi"/>
                <w:sz w:val="24"/>
                <w:szCs w:val="24"/>
              </w:rPr>
              <w:t>10</w:t>
            </w:r>
          </w:p>
        </w:tc>
        <w:tc>
          <w:tcPr>
            <w:tcW w:w="1812" w:type="dxa"/>
          </w:tcPr>
          <w:p w14:paraId="6B780D0D" w14:textId="4A95BD6E" w:rsidR="00D0090C" w:rsidRDefault="00D0090C" w:rsidP="00B1194A">
            <w:pPr>
              <w:jc w:val="both"/>
              <w:rPr>
                <w:rFonts w:cstheme="minorHAnsi"/>
                <w:sz w:val="24"/>
                <w:szCs w:val="24"/>
              </w:rPr>
            </w:pPr>
            <w:r>
              <w:rPr>
                <w:rFonts w:cstheme="minorHAnsi"/>
                <w:sz w:val="24"/>
                <w:szCs w:val="24"/>
              </w:rPr>
              <w:t>208</w:t>
            </w:r>
          </w:p>
        </w:tc>
        <w:tc>
          <w:tcPr>
            <w:tcW w:w="1813" w:type="dxa"/>
          </w:tcPr>
          <w:p w14:paraId="779998BE" w14:textId="73AC59AE" w:rsidR="00D0090C" w:rsidRDefault="00306021" w:rsidP="00B1194A">
            <w:pPr>
              <w:jc w:val="both"/>
              <w:rPr>
                <w:rFonts w:cstheme="minorHAnsi"/>
                <w:sz w:val="24"/>
                <w:szCs w:val="24"/>
              </w:rPr>
            </w:pPr>
            <w:r>
              <w:rPr>
                <w:rFonts w:cstheme="minorHAnsi"/>
                <w:sz w:val="24"/>
                <w:szCs w:val="24"/>
              </w:rPr>
              <w:t>1</w:t>
            </w:r>
          </w:p>
        </w:tc>
        <w:tc>
          <w:tcPr>
            <w:tcW w:w="1813" w:type="dxa"/>
          </w:tcPr>
          <w:p w14:paraId="5A8595F3" w14:textId="2BF08C40" w:rsidR="00D0090C" w:rsidRDefault="00306021" w:rsidP="00B1194A">
            <w:pPr>
              <w:jc w:val="both"/>
              <w:rPr>
                <w:rFonts w:cstheme="minorHAnsi"/>
                <w:sz w:val="24"/>
                <w:szCs w:val="24"/>
              </w:rPr>
            </w:pPr>
            <w:r>
              <w:rPr>
                <w:rFonts w:cstheme="minorHAnsi"/>
                <w:sz w:val="24"/>
                <w:szCs w:val="24"/>
              </w:rPr>
              <w:t>27</w:t>
            </w:r>
          </w:p>
        </w:tc>
      </w:tr>
    </w:tbl>
    <w:p w14:paraId="3BEBB418" w14:textId="77777777" w:rsidR="00F97CE3" w:rsidRDefault="00F97CE3" w:rsidP="00B1194A">
      <w:pPr>
        <w:jc w:val="both"/>
        <w:rPr>
          <w:rFonts w:cstheme="minorHAnsi"/>
          <w:sz w:val="24"/>
          <w:szCs w:val="24"/>
        </w:rPr>
      </w:pPr>
    </w:p>
    <w:p w14:paraId="26D0ECA0" w14:textId="6CEB9899" w:rsidR="00F919D7" w:rsidRDefault="003E0A04" w:rsidP="004D5026">
      <w:pPr>
        <w:jc w:val="both"/>
        <w:rPr>
          <w:rFonts w:cstheme="minorHAnsi"/>
          <w:sz w:val="24"/>
          <w:szCs w:val="24"/>
        </w:rPr>
      </w:pPr>
      <w:r w:rsidRPr="00E23983">
        <w:rPr>
          <w:rFonts w:cstheme="minorHAnsi"/>
          <w:sz w:val="24"/>
          <w:szCs w:val="24"/>
        </w:rPr>
        <w:t>Nombre</w:t>
      </w:r>
      <w:r w:rsidR="00F919D7" w:rsidRPr="00E23983">
        <w:rPr>
          <w:rFonts w:cstheme="minorHAnsi"/>
          <w:sz w:val="24"/>
          <w:szCs w:val="24"/>
        </w:rPr>
        <w:t xml:space="preserve"> de labellisés sur chacune des cinq dernières années </w:t>
      </w:r>
      <w:r w:rsidRPr="00E23983">
        <w:rPr>
          <w:rFonts w:cstheme="minorHAnsi"/>
          <w:sz w:val="24"/>
          <w:szCs w:val="24"/>
        </w:rPr>
        <w:t xml:space="preserve">(pour une </w:t>
      </w:r>
      <w:proofErr w:type="spellStart"/>
      <w:r w:rsidRPr="00E23983">
        <w:rPr>
          <w:rFonts w:cstheme="minorHAnsi"/>
          <w:sz w:val="24"/>
          <w:szCs w:val="24"/>
        </w:rPr>
        <w:t>réaccréditation</w:t>
      </w:r>
      <w:proofErr w:type="spellEnd"/>
      <w:r w:rsidRPr="00E23983">
        <w:rPr>
          <w:rFonts w:cstheme="minorHAnsi"/>
          <w:sz w:val="24"/>
          <w:szCs w:val="24"/>
        </w:rPr>
        <w:t>) :</w:t>
      </w:r>
      <w:r w:rsidR="00D0090C">
        <w:rPr>
          <w:rFonts w:cstheme="minorHAnsi"/>
          <w:sz w:val="24"/>
          <w:szCs w:val="24"/>
        </w:rPr>
        <w:t xml:space="preserve"> Aucun, le CMI est trop jeune</w:t>
      </w:r>
    </w:p>
    <w:tbl>
      <w:tblPr>
        <w:tblStyle w:val="Grilledutableau"/>
        <w:tblW w:w="0" w:type="auto"/>
        <w:tblLook w:val="04A0" w:firstRow="1" w:lastRow="0" w:firstColumn="1" w:lastColumn="0" w:noHBand="0" w:noVBand="1"/>
      </w:tblPr>
      <w:tblGrid>
        <w:gridCol w:w="1812"/>
        <w:gridCol w:w="1812"/>
      </w:tblGrid>
      <w:tr w:rsidR="00597BE3" w14:paraId="5D86F0DE" w14:textId="77777777" w:rsidTr="00AC704F">
        <w:tc>
          <w:tcPr>
            <w:tcW w:w="1812" w:type="dxa"/>
          </w:tcPr>
          <w:p w14:paraId="272E3210" w14:textId="77777777" w:rsidR="00597BE3" w:rsidRDefault="00597BE3" w:rsidP="00AC704F">
            <w:pPr>
              <w:jc w:val="both"/>
              <w:rPr>
                <w:rFonts w:cstheme="minorHAnsi"/>
                <w:sz w:val="24"/>
                <w:szCs w:val="24"/>
              </w:rPr>
            </w:pPr>
          </w:p>
        </w:tc>
        <w:tc>
          <w:tcPr>
            <w:tcW w:w="1812" w:type="dxa"/>
          </w:tcPr>
          <w:p w14:paraId="32435E57" w14:textId="5CC6674D" w:rsidR="00597BE3" w:rsidRDefault="00597BE3" w:rsidP="00AC704F">
            <w:pPr>
              <w:jc w:val="both"/>
              <w:rPr>
                <w:rFonts w:cstheme="minorHAnsi"/>
                <w:sz w:val="24"/>
                <w:szCs w:val="24"/>
              </w:rPr>
            </w:pPr>
            <w:r>
              <w:rPr>
                <w:rFonts w:cstheme="minorHAnsi"/>
                <w:sz w:val="24"/>
                <w:szCs w:val="24"/>
              </w:rPr>
              <w:t>Labellisés</w:t>
            </w:r>
          </w:p>
        </w:tc>
      </w:tr>
      <w:tr w:rsidR="00597BE3" w14:paraId="1060B853" w14:textId="77777777" w:rsidTr="00AC704F">
        <w:tc>
          <w:tcPr>
            <w:tcW w:w="1812" w:type="dxa"/>
          </w:tcPr>
          <w:p w14:paraId="1CD35682" w14:textId="77777777" w:rsidR="00597BE3" w:rsidRDefault="00597BE3" w:rsidP="00AC704F">
            <w:pPr>
              <w:jc w:val="both"/>
              <w:rPr>
                <w:rFonts w:cstheme="minorHAnsi"/>
                <w:sz w:val="24"/>
                <w:szCs w:val="24"/>
              </w:rPr>
            </w:pPr>
            <w:r>
              <w:rPr>
                <w:rFonts w:cstheme="minorHAnsi"/>
                <w:sz w:val="24"/>
                <w:szCs w:val="24"/>
              </w:rPr>
              <w:t>2019-2020</w:t>
            </w:r>
          </w:p>
        </w:tc>
        <w:tc>
          <w:tcPr>
            <w:tcW w:w="1812" w:type="dxa"/>
          </w:tcPr>
          <w:p w14:paraId="72AA753E" w14:textId="64C24B17" w:rsidR="00597BE3" w:rsidRDefault="00597BE3" w:rsidP="00AC704F">
            <w:pPr>
              <w:jc w:val="both"/>
              <w:rPr>
                <w:rFonts w:cstheme="minorHAnsi"/>
                <w:sz w:val="24"/>
                <w:szCs w:val="24"/>
              </w:rPr>
            </w:pPr>
            <w:r>
              <w:rPr>
                <w:rFonts w:cstheme="minorHAnsi"/>
                <w:sz w:val="24"/>
                <w:szCs w:val="24"/>
              </w:rPr>
              <w:t>4</w:t>
            </w:r>
          </w:p>
        </w:tc>
      </w:tr>
      <w:tr w:rsidR="00597BE3" w14:paraId="135361B8" w14:textId="77777777" w:rsidTr="00AC704F">
        <w:tc>
          <w:tcPr>
            <w:tcW w:w="1812" w:type="dxa"/>
          </w:tcPr>
          <w:p w14:paraId="698BF1BC" w14:textId="77777777" w:rsidR="00597BE3" w:rsidRDefault="00597BE3" w:rsidP="00AC704F">
            <w:pPr>
              <w:jc w:val="both"/>
              <w:rPr>
                <w:rFonts w:cstheme="minorHAnsi"/>
                <w:sz w:val="24"/>
                <w:szCs w:val="24"/>
              </w:rPr>
            </w:pPr>
            <w:r>
              <w:rPr>
                <w:rFonts w:cstheme="minorHAnsi"/>
                <w:sz w:val="24"/>
                <w:szCs w:val="24"/>
              </w:rPr>
              <w:t>2020-2021</w:t>
            </w:r>
          </w:p>
        </w:tc>
        <w:tc>
          <w:tcPr>
            <w:tcW w:w="1812" w:type="dxa"/>
          </w:tcPr>
          <w:p w14:paraId="38C5B23B" w14:textId="2BF8B0A1" w:rsidR="00597BE3" w:rsidRDefault="00597BE3" w:rsidP="00AC704F">
            <w:pPr>
              <w:jc w:val="both"/>
              <w:rPr>
                <w:rFonts w:cstheme="minorHAnsi"/>
                <w:sz w:val="24"/>
                <w:szCs w:val="24"/>
              </w:rPr>
            </w:pPr>
            <w:r>
              <w:rPr>
                <w:rFonts w:cstheme="minorHAnsi"/>
                <w:sz w:val="24"/>
                <w:szCs w:val="24"/>
              </w:rPr>
              <w:t>5</w:t>
            </w:r>
          </w:p>
        </w:tc>
      </w:tr>
      <w:tr w:rsidR="00597BE3" w14:paraId="7471A567" w14:textId="77777777" w:rsidTr="00AC704F">
        <w:tc>
          <w:tcPr>
            <w:tcW w:w="1812" w:type="dxa"/>
          </w:tcPr>
          <w:p w14:paraId="00D892FC" w14:textId="77777777" w:rsidR="00597BE3" w:rsidRDefault="00597BE3" w:rsidP="00AC704F">
            <w:pPr>
              <w:jc w:val="both"/>
              <w:rPr>
                <w:rFonts w:cstheme="minorHAnsi"/>
                <w:sz w:val="24"/>
                <w:szCs w:val="24"/>
              </w:rPr>
            </w:pPr>
            <w:r>
              <w:rPr>
                <w:rFonts w:cstheme="minorHAnsi"/>
                <w:sz w:val="24"/>
                <w:szCs w:val="24"/>
              </w:rPr>
              <w:t>2021-2022</w:t>
            </w:r>
          </w:p>
        </w:tc>
        <w:tc>
          <w:tcPr>
            <w:tcW w:w="1812" w:type="dxa"/>
          </w:tcPr>
          <w:p w14:paraId="0F8B776F" w14:textId="4A329A94" w:rsidR="00597BE3" w:rsidRDefault="00597BE3" w:rsidP="00AC704F">
            <w:pPr>
              <w:jc w:val="both"/>
              <w:rPr>
                <w:rFonts w:cstheme="minorHAnsi"/>
                <w:sz w:val="24"/>
                <w:szCs w:val="24"/>
              </w:rPr>
            </w:pPr>
            <w:r>
              <w:rPr>
                <w:rFonts w:cstheme="minorHAnsi"/>
                <w:sz w:val="24"/>
                <w:szCs w:val="24"/>
              </w:rPr>
              <w:t>1</w:t>
            </w:r>
          </w:p>
        </w:tc>
      </w:tr>
      <w:tr w:rsidR="00597BE3" w14:paraId="74B32D62" w14:textId="77777777" w:rsidTr="00AC704F">
        <w:tc>
          <w:tcPr>
            <w:tcW w:w="1812" w:type="dxa"/>
          </w:tcPr>
          <w:p w14:paraId="46E36215" w14:textId="77777777" w:rsidR="00597BE3" w:rsidRDefault="00597BE3" w:rsidP="00AC704F">
            <w:pPr>
              <w:jc w:val="both"/>
              <w:rPr>
                <w:rFonts w:cstheme="minorHAnsi"/>
                <w:sz w:val="24"/>
                <w:szCs w:val="24"/>
              </w:rPr>
            </w:pPr>
            <w:r>
              <w:rPr>
                <w:rFonts w:cstheme="minorHAnsi"/>
                <w:sz w:val="24"/>
                <w:szCs w:val="24"/>
              </w:rPr>
              <w:t>2022-2023</w:t>
            </w:r>
          </w:p>
        </w:tc>
        <w:tc>
          <w:tcPr>
            <w:tcW w:w="1812" w:type="dxa"/>
          </w:tcPr>
          <w:p w14:paraId="1C369307" w14:textId="018F5678" w:rsidR="00597BE3" w:rsidRDefault="00F20384" w:rsidP="00AC704F">
            <w:pPr>
              <w:jc w:val="both"/>
              <w:rPr>
                <w:rFonts w:cstheme="minorHAnsi"/>
                <w:sz w:val="24"/>
                <w:szCs w:val="24"/>
              </w:rPr>
            </w:pPr>
            <w:r w:rsidRPr="00F20384">
              <w:rPr>
                <w:rFonts w:cstheme="minorHAnsi"/>
                <w:color w:val="FF0000"/>
                <w:sz w:val="24"/>
                <w:szCs w:val="24"/>
              </w:rPr>
              <w:t>0</w:t>
            </w:r>
          </w:p>
        </w:tc>
      </w:tr>
    </w:tbl>
    <w:p w14:paraId="254A1C58" w14:textId="77777777" w:rsidR="00597BE3" w:rsidRPr="00E23983" w:rsidRDefault="00597BE3" w:rsidP="004D5026">
      <w:pPr>
        <w:jc w:val="both"/>
        <w:rPr>
          <w:rFonts w:cstheme="minorHAnsi"/>
          <w:sz w:val="24"/>
          <w:szCs w:val="24"/>
        </w:rPr>
      </w:pPr>
    </w:p>
    <w:p w14:paraId="7E18776E" w14:textId="13BA505F" w:rsidR="00F919D7" w:rsidRPr="00E23983" w:rsidRDefault="00F919D7" w:rsidP="00B1194A">
      <w:pPr>
        <w:jc w:val="both"/>
        <w:rPr>
          <w:rFonts w:cstheme="minorHAnsi"/>
          <w:sz w:val="24"/>
          <w:szCs w:val="24"/>
        </w:rPr>
      </w:pPr>
      <w:r w:rsidRPr="00E23983">
        <w:rPr>
          <w:rFonts w:cstheme="minorHAnsi"/>
          <w:sz w:val="24"/>
          <w:szCs w:val="24"/>
        </w:rPr>
        <w:t xml:space="preserve">Flux attendu pour </w:t>
      </w:r>
      <w:r w:rsidR="003E0A04" w:rsidRPr="00E23983">
        <w:rPr>
          <w:rFonts w:cstheme="minorHAnsi"/>
          <w:sz w:val="24"/>
          <w:szCs w:val="24"/>
        </w:rPr>
        <w:t xml:space="preserve">les cinq prochaines années : </w:t>
      </w:r>
      <w:r w:rsidR="00AB6F01">
        <w:rPr>
          <w:rFonts w:cstheme="minorHAnsi"/>
          <w:sz w:val="24"/>
          <w:szCs w:val="24"/>
        </w:rPr>
        <w:t>10</w:t>
      </w:r>
    </w:p>
    <w:p w14:paraId="00310B43" w14:textId="309FA0FD" w:rsidR="00F919D7" w:rsidRDefault="00F919D7" w:rsidP="00B1194A">
      <w:pPr>
        <w:jc w:val="both"/>
        <w:rPr>
          <w:rFonts w:cstheme="minorHAnsi"/>
          <w:sz w:val="24"/>
          <w:szCs w:val="24"/>
        </w:rPr>
      </w:pPr>
    </w:p>
    <w:p w14:paraId="76EFD62F" w14:textId="2940135E" w:rsidR="002310E5" w:rsidRPr="002310E5" w:rsidRDefault="002310E5" w:rsidP="00B1194A">
      <w:pPr>
        <w:jc w:val="both"/>
        <w:rPr>
          <w:rFonts w:cstheme="minorHAnsi"/>
          <w:color w:val="2E74B5" w:themeColor="accent1" w:themeShade="BF"/>
          <w:sz w:val="24"/>
          <w:szCs w:val="24"/>
        </w:rPr>
      </w:pPr>
      <w:r w:rsidRPr="002310E5">
        <w:rPr>
          <w:rFonts w:cstheme="minorHAnsi"/>
          <w:color w:val="2E74B5" w:themeColor="accent1" w:themeShade="BF"/>
          <w:sz w:val="24"/>
          <w:szCs w:val="24"/>
        </w:rPr>
        <w:lastRenderedPageBreak/>
        <w:t>La suite du rapport</w:t>
      </w:r>
      <w:r>
        <w:rPr>
          <w:rFonts w:cstheme="minorHAnsi"/>
          <w:color w:val="2E74B5" w:themeColor="accent1" w:themeShade="BF"/>
          <w:sz w:val="24"/>
          <w:szCs w:val="24"/>
        </w:rPr>
        <w:t xml:space="preserve"> est commune aux 2 CMI Ingénierie.</w:t>
      </w:r>
    </w:p>
    <w:p w14:paraId="1639EC0F" w14:textId="52E0F81D" w:rsidR="00EC60FA" w:rsidRPr="00E23983" w:rsidRDefault="00EC60FA" w:rsidP="00B1194A">
      <w:pPr>
        <w:jc w:val="both"/>
        <w:rPr>
          <w:rFonts w:cstheme="minorHAnsi"/>
          <w:b/>
          <w:sz w:val="24"/>
          <w:szCs w:val="24"/>
        </w:rPr>
      </w:pPr>
      <w:r w:rsidRPr="00E23983">
        <w:rPr>
          <w:rFonts w:cstheme="minorHAnsi"/>
          <w:b/>
          <w:sz w:val="24"/>
          <w:szCs w:val="24"/>
        </w:rPr>
        <w:t>II/ Déroulé de la visite</w:t>
      </w:r>
    </w:p>
    <w:p w14:paraId="704AD296" w14:textId="01B0639C" w:rsidR="003E0A04" w:rsidRPr="00E23983" w:rsidRDefault="00E23983" w:rsidP="0018108D">
      <w:pPr>
        <w:autoSpaceDE w:val="0"/>
        <w:autoSpaceDN w:val="0"/>
        <w:adjustRightInd w:val="0"/>
        <w:spacing w:after="0" w:line="240" w:lineRule="auto"/>
        <w:jc w:val="both"/>
        <w:rPr>
          <w:rFonts w:cstheme="minorHAnsi"/>
          <w:i/>
          <w:sz w:val="20"/>
          <w:szCs w:val="20"/>
        </w:rPr>
      </w:pPr>
      <w:proofErr w:type="gramStart"/>
      <w:r w:rsidRPr="00E23983">
        <w:rPr>
          <w:rFonts w:cstheme="minorHAnsi"/>
          <w:i/>
          <w:sz w:val="20"/>
          <w:szCs w:val="20"/>
        </w:rPr>
        <w:t>Présentez</w:t>
      </w:r>
      <w:r w:rsidR="003E0A04" w:rsidRPr="00E23983">
        <w:rPr>
          <w:rFonts w:cstheme="minorHAnsi"/>
          <w:i/>
          <w:sz w:val="20"/>
          <w:szCs w:val="20"/>
        </w:rPr>
        <w:t xml:space="preserve"> le</w:t>
      </w:r>
      <w:proofErr w:type="gramEnd"/>
      <w:r w:rsidR="003E0A04" w:rsidRPr="00E23983">
        <w:rPr>
          <w:rFonts w:cstheme="minorHAnsi"/>
          <w:i/>
          <w:sz w:val="20"/>
          <w:szCs w:val="20"/>
        </w:rPr>
        <w:t xml:space="preserve"> déroulé de la visite </w:t>
      </w:r>
      <w:r w:rsidRPr="00E23983">
        <w:rPr>
          <w:rFonts w:cstheme="minorHAnsi"/>
          <w:i/>
          <w:sz w:val="20"/>
          <w:szCs w:val="20"/>
        </w:rPr>
        <w:t>et</w:t>
      </w:r>
      <w:r w:rsidR="003E0A04" w:rsidRPr="00E23983">
        <w:rPr>
          <w:rFonts w:cstheme="minorHAnsi"/>
          <w:i/>
          <w:sz w:val="20"/>
          <w:szCs w:val="20"/>
        </w:rPr>
        <w:t xml:space="preserve"> les éléments saillants discutés</w:t>
      </w:r>
      <w:r w:rsidRPr="00E23983">
        <w:rPr>
          <w:rFonts w:cstheme="minorHAnsi"/>
          <w:i/>
          <w:sz w:val="20"/>
          <w:szCs w:val="20"/>
        </w:rPr>
        <w:t xml:space="preserve"> lors des </w:t>
      </w:r>
      <w:r w:rsidR="003E0A04" w:rsidRPr="00E23983">
        <w:rPr>
          <w:rFonts w:cstheme="minorHAnsi"/>
          <w:i/>
          <w:sz w:val="20"/>
          <w:szCs w:val="20"/>
        </w:rPr>
        <w:t>entretien</w:t>
      </w:r>
      <w:r w:rsidRPr="00E23983">
        <w:rPr>
          <w:rFonts w:cstheme="minorHAnsi"/>
          <w:i/>
          <w:sz w:val="20"/>
          <w:szCs w:val="20"/>
        </w:rPr>
        <w:t>s</w:t>
      </w:r>
      <w:r w:rsidR="003E0A04" w:rsidRPr="00E23983">
        <w:rPr>
          <w:rFonts w:cstheme="minorHAnsi"/>
          <w:i/>
          <w:sz w:val="20"/>
          <w:szCs w:val="20"/>
        </w:rPr>
        <w:t xml:space="preserve"> avec </w:t>
      </w:r>
      <w:r w:rsidRPr="00E23983">
        <w:rPr>
          <w:rFonts w:cstheme="minorHAnsi"/>
          <w:i/>
          <w:sz w:val="20"/>
          <w:szCs w:val="20"/>
        </w:rPr>
        <w:t xml:space="preserve">(i) </w:t>
      </w:r>
      <w:r w:rsidR="003E0A04" w:rsidRPr="00E23983">
        <w:rPr>
          <w:rFonts w:cstheme="minorHAnsi"/>
          <w:i/>
          <w:sz w:val="20"/>
          <w:szCs w:val="20"/>
        </w:rPr>
        <w:t xml:space="preserve">les étudiants, </w:t>
      </w:r>
      <w:r w:rsidRPr="00E23983">
        <w:rPr>
          <w:rFonts w:cstheme="minorHAnsi"/>
          <w:i/>
          <w:sz w:val="20"/>
          <w:szCs w:val="20"/>
        </w:rPr>
        <w:t xml:space="preserve">(ii) </w:t>
      </w:r>
      <w:r w:rsidR="003E0A04" w:rsidRPr="00E23983">
        <w:rPr>
          <w:rFonts w:cstheme="minorHAnsi"/>
          <w:i/>
          <w:sz w:val="20"/>
          <w:szCs w:val="20"/>
        </w:rPr>
        <w:t xml:space="preserve">les </w:t>
      </w:r>
      <w:r w:rsidR="003E0A04" w:rsidRPr="00CC0587">
        <w:rPr>
          <w:rFonts w:cstheme="minorHAnsi"/>
          <w:i/>
          <w:sz w:val="20"/>
          <w:szCs w:val="20"/>
        </w:rPr>
        <w:t>représentants de l’établissement, de la composant</w:t>
      </w:r>
      <w:r w:rsidR="00A975EB" w:rsidRPr="00CC0587">
        <w:rPr>
          <w:rFonts w:cstheme="minorHAnsi"/>
          <w:i/>
          <w:sz w:val="20"/>
          <w:szCs w:val="20"/>
        </w:rPr>
        <w:t>e, de l’équip</w:t>
      </w:r>
      <w:r w:rsidR="003E0A04" w:rsidRPr="00CC0587">
        <w:rPr>
          <w:rFonts w:cstheme="minorHAnsi"/>
          <w:i/>
          <w:sz w:val="20"/>
          <w:szCs w:val="20"/>
        </w:rPr>
        <w:t>e</w:t>
      </w:r>
      <w:r w:rsidR="00A975EB" w:rsidRPr="00CC0587">
        <w:rPr>
          <w:rFonts w:cstheme="minorHAnsi"/>
          <w:i/>
          <w:sz w:val="20"/>
          <w:szCs w:val="20"/>
        </w:rPr>
        <w:t xml:space="preserve"> pédagogique</w:t>
      </w:r>
      <w:r w:rsidR="003E0A04" w:rsidRPr="00CC0587">
        <w:rPr>
          <w:rFonts w:cstheme="minorHAnsi"/>
          <w:i/>
          <w:sz w:val="20"/>
          <w:szCs w:val="20"/>
        </w:rPr>
        <w:t xml:space="preserve"> et des laboratoires, </w:t>
      </w:r>
      <w:r w:rsidRPr="00CC0587">
        <w:rPr>
          <w:rFonts w:cstheme="minorHAnsi"/>
          <w:i/>
          <w:sz w:val="20"/>
          <w:szCs w:val="20"/>
        </w:rPr>
        <w:t>et (iii)</w:t>
      </w:r>
      <w:r w:rsidR="003E0A04" w:rsidRPr="00CC0587">
        <w:rPr>
          <w:rFonts w:cstheme="minorHAnsi"/>
          <w:i/>
          <w:sz w:val="20"/>
          <w:szCs w:val="20"/>
        </w:rPr>
        <w:t xml:space="preserve"> les</w:t>
      </w:r>
      <w:r w:rsidR="003E0A04" w:rsidRPr="00E23983">
        <w:rPr>
          <w:rFonts w:cstheme="minorHAnsi"/>
          <w:i/>
          <w:sz w:val="20"/>
          <w:szCs w:val="20"/>
        </w:rPr>
        <w:t xml:space="preserve"> partenaires industriels.</w:t>
      </w:r>
      <w:r w:rsidRPr="00E23983">
        <w:rPr>
          <w:rFonts w:cstheme="minorHAnsi"/>
          <w:i/>
          <w:sz w:val="20"/>
          <w:szCs w:val="20"/>
        </w:rPr>
        <w:t xml:space="preserve"> Indiquez le degré de satisfaction de tous ces acteurs.</w:t>
      </w:r>
    </w:p>
    <w:p w14:paraId="3C366AA1" w14:textId="01326B2C" w:rsidR="00EC60FA" w:rsidRDefault="00EC60FA" w:rsidP="00B1194A">
      <w:pPr>
        <w:jc w:val="both"/>
        <w:rPr>
          <w:rFonts w:cstheme="minorHAnsi"/>
          <w:sz w:val="20"/>
          <w:szCs w:val="20"/>
        </w:rPr>
      </w:pPr>
    </w:p>
    <w:p w14:paraId="4E13F450" w14:textId="6DAA0408" w:rsidR="00222406" w:rsidRPr="004A6AB9" w:rsidRDefault="00222406" w:rsidP="00222406">
      <w:pPr>
        <w:pStyle w:val="Paragraphedeliste"/>
        <w:numPr>
          <w:ilvl w:val="0"/>
          <w:numId w:val="21"/>
        </w:numPr>
        <w:jc w:val="both"/>
        <w:rPr>
          <w:rFonts w:cstheme="minorHAnsi"/>
          <w:sz w:val="24"/>
          <w:szCs w:val="24"/>
        </w:rPr>
      </w:pPr>
      <w:r w:rsidRPr="004A6AB9">
        <w:rPr>
          <w:rFonts w:cstheme="minorHAnsi"/>
          <w:sz w:val="24"/>
          <w:szCs w:val="24"/>
        </w:rPr>
        <w:t>Rencontre avec les étudiants</w:t>
      </w:r>
    </w:p>
    <w:p w14:paraId="2E69979A" w14:textId="2D977D11" w:rsidR="00AB6F01" w:rsidRPr="004A6AB9" w:rsidRDefault="00AB6F01" w:rsidP="00AB6F01">
      <w:pPr>
        <w:jc w:val="both"/>
        <w:rPr>
          <w:rFonts w:cstheme="minorHAnsi"/>
          <w:sz w:val="24"/>
          <w:szCs w:val="24"/>
        </w:rPr>
      </w:pPr>
      <w:r w:rsidRPr="004A6AB9">
        <w:rPr>
          <w:rFonts w:cstheme="minorHAnsi"/>
          <w:sz w:val="24"/>
          <w:szCs w:val="24"/>
        </w:rPr>
        <w:t>Variété des enseignements complémentaires (connaissance des entreprises, projets, préparation à la mobilité internationale).</w:t>
      </w:r>
    </w:p>
    <w:p w14:paraId="410818A4" w14:textId="27A5BF82" w:rsidR="00AB6F01" w:rsidRPr="004A6AB9" w:rsidRDefault="00AB6F01" w:rsidP="00AB6F01">
      <w:pPr>
        <w:jc w:val="both"/>
        <w:rPr>
          <w:rFonts w:cstheme="minorHAnsi"/>
          <w:sz w:val="24"/>
          <w:szCs w:val="24"/>
        </w:rPr>
      </w:pPr>
      <w:r w:rsidRPr="004A6AB9">
        <w:rPr>
          <w:rFonts w:cstheme="minorHAnsi"/>
          <w:sz w:val="24"/>
          <w:szCs w:val="24"/>
        </w:rPr>
        <w:t xml:space="preserve">Les projets CMI sont réalisés dans une salle dédiée sur le campus, au </w:t>
      </w:r>
      <w:proofErr w:type="spellStart"/>
      <w:r w:rsidRPr="004A6AB9">
        <w:rPr>
          <w:rFonts w:cstheme="minorHAnsi"/>
          <w:sz w:val="24"/>
          <w:szCs w:val="24"/>
        </w:rPr>
        <w:t>FabLab</w:t>
      </w:r>
      <w:proofErr w:type="spellEnd"/>
      <w:r w:rsidRPr="004A6AB9">
        <w:rPr>
          <w:rFonts w:cstheme="minorHAnsi"/>
          <w:sz w:val="24"/>
          <w:szCs w:val="24"/>
        </w:rPr>
        <w:t>, ou au laboratoire (surtout en Master).</w:t>
      </w:r>
    </w:p>
    <w:p w14:paraId="1CB098E6" w14:textId="1F1B3233" w:rsidR="00AB6F01" w:rsidRPr="004A6AB9" w:rsidRDefault="00AB6F01" w:rsidP="00AB6F01">
      <w:pPr>
        <w:jc w:val="both"/>
        <w:rPr>
          <w:rFonts w:cstheme="minorHAnsi"/>
          <w:sz w:val="24"/>
          <w:szCs w:val="24"/>
        </w:rPr>
      </w:pPr>
      <w:r w:rsidRPr="004A6AB9">
        <w:rPr>
          <w:rFonts w:cstheme="minorHAnsi"/>
          <w:sz w:val="24"/>
          <w:szCs w:val="24"/>
        </w:rPr>
        <w:t>Ils ont une bonne connaissance du CMI (cursus en 5 ans, spécialisation, label et réseau…)</w:t>
      </w:r>
      <w:r w:rsidR="008C4BCD" w:rsidRPr="004A6AB9">
        <w:rPr>
          <w:rFonts w:cstheme="minorHAnsi"/>
          <w:sz w:val="24"/>
          <w:szCs w:val="24"/>
        </w:rPr>
        <w:t xml:space="preserve"> et des modalités de contrôle. Les étudiants ont des relevés de notes sur demande à la scolarité.</w:t>
      </w:r>
    </w:p>
    <w:p w14:paraId="4A844B1F" w14:textId="795A7B26" w:rsidR="00AB6F01" w:rsidRPr="004A6AB9" w:rsidRDefault="00AB6F01" w:rsidP="00AB6F01">
      <w:pPr>
        <w:jc w:val="both"/>
        <w:rPr>
          <w:rFonts w:cstheme="minorHAnsi"/>
          <w:sz w:val="24"/>
          <w:szCs w:val="24"/>
        </w:rPr>
      </w:pPr>
      <w:r w:rsidRPr="004A6AB9">
        <w:rPr>
          <w:rFonts w:cstheme="minorHAnsi"/>
          <w:sz w:val="24"/>
          <w:szCs w:val="24"/>
        </w:rPr>
        <w:t>Les échanges entre étudiants et enseignants sur la formation sont réguliers (sondage semestriel, réunion avec les responsables, discussion directe avec les enseignants).</w:t>
      </w:r>
    </w:p>
    <w:p w14:paraId="1F33473C" w14:textId="291B9B52" w:rsidR="00AB6F01" w:rsidRPr="004A6AB9" w:rsidRDefault="00AB6F01" w:rsidP="00AB6F01">
      <w:pPr>
        <w:jc w:val="both"/>
        <w:rPr>
          <w:rFonts w:cstheme="minorHAnsi"/>
          <w:sz w:val="24"/>
          <w:szCs w:val="24"/>
        </w:rPr>
      </w:pPr>
      <w:r w:rsidRPr="004A6AB9">
        <w:rPr>
          <w:rFonts w:cstheme="minorHAnsi"/>
          <w:sz w:val="24"/>
          <w:szCs w:val="24"/>
        </w:rPr>
        <w:t>L’association étudiante CMI est surtout active pour les CMI d’informatique, la relance est en cours coté Ingénierie.</w:t>
      </w:r>
    </w:p>
    <w:p w14:paraId="232251A9" w14:textId="2D46C613" w:rsidR="00AB6F01" w:rsidRPr="004A6AB9" w:rsidRDefault="00AB6F01" w:rsidP="00AB6F01">
      <w:pPr>
        <w:jc w:val="both"/>
        <w:rPr>
          <w:rFonts w:cstheme="minorHAnsi"/>
          <w:sz w:val="24"/>
          <w:szCs w:val="24"/>
        </w:rPr>
      </w:pPr>
      <w:r w:rsidRPr="004A6AB9">
        <w:rPr>
          <w:rFonts w:cstheme="minorHAnsi"/>
          <w:sz w:val="24"/>
          <w:szCs w:val="24"/>
        </w:rPr>
        <w:t xml:space="preserve">L’accompagnement à </w:t>
      </w:r>
      <w:r w:rsidR="008C4BCD" w:rsidRPr="004A6AB9">
        <w:rPr>
          <w:rFonts w:cstheme="minorHAnsi"/>
          <w:sz w:val="24"/>
          <w:szCs w:val="24"/>
        </w:rPr>
        <w:t>la</w:t>
      </w:r>
      <w:r w:rsidRPr="004A6AB9">
        <w:rPr>
          <w:rFonts w:cstheme="minorHAnsi"/>
          <w:sz w:val="24"/>
          <w:szCs w:val="24"/>
        </w:rPr>
        <w:t xml:space="preserve"> mobilité </w:t>
      </w:r>
      <w:r w:rsidR="008C4BCD" w:rsidRPr="004A6AB9">
        <w:rPr>
          <w:rFonts w:cstheme="minorHAnsi"/>
          <w:sz w:val="24"/>
          <w:szCs w:val="24"/>
        </w:rPr>
        <w:t>est effectif (demande de bourse, recherche de stage). La mobilité est conseillée en CMI-3 pour permettre une alternance en ensuite. Problème d’une mobilité d’étude annulée au dernier moment.</w:t>
      </w:r>
    </w:p>
    <w:p w14:paraId="40F520DD" w14:textId="054BA421" w:rsidR="008C4BCD" w:rsidRPr="004A6AB9" w:rsidRDefault="008C4BCD" w:rsidP="00AB6F01">
      <w:pPr>
        <w:jc w:val="both"/>
        <w:rPr>
          <w:rFonts w:cstheme="minorHAnsi"/>
          <w:sz w:val="24"/>
          <w:szCs w:val="24"/>
        </w:rPr>
      </w:pPr>
      <w:r w:rsidRPr="004A6AB9">
        <w:rPr>
          <w:rFonts w:cstheme="minorHAnsi"/>
          <w:sz w:val="24"/>
          <w:szCs w:val="24"/>
        </w:rPr>
        <w:t>Le projet CMI-1 est accompagné par un technicien (la soutenance avec l’enseignant a été annulée). Le lien recherche se fait dès le L1 avec une visite de ½ journée au labo. Le stage CMI-1 peut se dérouler en labo.</w:t>
      </w:r>
    </w:p>
    <w:p w14:paraId="41E44321" w14:textId="3F1D0770" w:rsidR="008C4BCD" w:rsidRPr="004A6AB9" w:rsidRDefault="008C4BCD" w:rsidP="00AB6F01">
      <w:pPr>
        <w:jc w:val="both"/>
        <w:rPr>
          <w:rFonts w:cstheme="minorHAnsi"/>
          <w:sz w:val="24"/>
          <w:szCs w:val="24"/>
        </w:rPr>
      </w:pPr>
      <w:r w:rsidRPr="004A6AB9">
        <w:rPr>
          <w:rFonts w:cstheme="minorHAnsi"/>
          <w:sz w:val="24"/>
          <w:szCs w:val="24"/>
        </w:rPr>
        <w:t>Les alternances sont proposées par les entreprises.</w:t>
      </w:r>
    </w:p>
    <w:p w14:paraId="57B33CD0" w14:textId="23A72BC3" w:rsidR="008C4BCD" w:rsidRPr="004A6AB9" w:rsidRDefault="008C4BCD" w:rsidP="008C4BCD">
      <w:pPr>
        <w:pStyle w:val="Paragraphedeliste"/>
        <w:numPr>
          <w:ilvl w:val="0"/>
          <w:numId w:val="21"/>
        </w:numPr>
        <w:jc w:val="both"/>
        <w:rPr>
          <w:rFonts w:cstheme="minorHAnsi"/>
          <w:sz w:val="24"/>
          <w:szCs w:val="24"/>
        </w:rPr>
      </w:pPr>
      <w:r w:rsidRPr="004A6AB9">
        <w:rPr>
          <w:rFonts w:cstheme="minorHAnsi"/>
          <w:sz w:val="24"/>
          <w:szCs w:val="24"/>
        </w:rPr>
        <w:t>Équipe pédagogique</w:t>
      </w:r>
    </w:p>
    <w:p w14:paraId="6197663A" w14:textId="7B5C4E96" w:rsidR="008C4BCD" w:rsidRPr="004A6AB9" w:rsidRDefault="008C4BCD" w:rsidP="008C4BCD">
      <w:pPr>
        <w:jc w:val="both"/>
        <w:rPr>
          <w:rFonts w:cstheme="minorHAnsi"/>
          <w:sz w:val="24"/>
          <w:szCs w:val="24"/>
        </w:rPr>
      </w:pPr>
      <w:r w:rsidRPr="004A6AB9">
        <w:rPr>
          <w:rFonts w:cstheme="minorHAnsi"/>
          <w:sz w:val="24"/>
          <w:szCs w:val="24"/>
        </w:rPr>
        <w:t>4 Lieux différents, mais tous à 30mn maximum en tram.</w:t>
      </w:r>
    </w:p>
    <w:p w14:paraId="5F46AC95" w14:textId="33D56415" w:rsidR="008C4BCD" w:rsidRPr="004A6AB9" w:rsidRDefault="008C4BCD" w:rsidP="008C4BCD">
      <w:pPr>
        <w:jc w:val="both"/>
        <w:rPr>
          <w:rFonts w:cstheme="minorHAnsi"/>
          <w:sz w:val="24"/>
          <w:szCs w:val="24"/>
        </w:rPr>
      </w:pPr>
      <w:r w:rsidRPr="004A6AB9">
        <w:rPr>
          <w:rFonts w:cstheme="minorHAnsi"/>
          <w:sz w:val="24"/>
          <w:szCs w:val="24"/>
        </w:rPr>
        <w:t>3 personnes support pour les proj</w:t>
      </w:r>
      <w:r w:rsidR="00F20384">
        <w:rPr>
          <w:rFonts w:cstheme="minorHAnsi"/>
          <w:sz w:val="24"/>
          <w:szCs w:val="24"/>
        </w:rPr>
        <w:t>ets sur le campus et d’autres</w:t>
      </w:r>
      <w:r w:rsidR="00594A87">
        <w:rPr>
          <w:rFonts w:cstheme="minorHAnsi"/>
          <w:sz w:val="24"/>
          <w:szCs w:val="24"/>
        </w:rPr>
        <w:t xml:space="preserve"> personnes ressources</w:t>
      </w:r>
      <w:r w:rsidR="00F20384">
        <w:rPr>
          <w:rFonts w:cstheme="minorHAnsi"/>
          <w:sz w:val="24"/>
          <w:szCs w:val="24"/>
        </w:rPr>
        <w:t xml:space="preserve"> </w:t>
      </w:r>
      <w:r w:rsidR="00F20384" w:rsidRPr="00F20384">
        <w:rPr>
          <w:rFonts w:cstheme="minorHAnsi"/>
          <w:color w:val="FF0000"/>
          <w:sz w:val="24"/>
          <w:szCs w:val="24"/>
        </w:rPr>
        <w:t>dans les</w:t>
      </w:r>
      <w:r w:rsidRPr="00F20384">
        <w:rPr>
          <w:rFonts w:cstheme="minorHAnsi"/>
          <w:color w:val="FF0000"/>
          <w:sz w:val="24"/>
          <w:szCs w:val="24"/>
        </w:rPr>
        <w:t xml:space="preserve"> labo</w:t>
      </w:r>
      <w:r w:rsidR="00F20384" w:rsidRPr="00F20384">
        <w:rPr>
          <w:rFonts w:cstheme="minorHAnsi"/>
          <w:color w:val="FF0000"/>
          <w:sz w:val="24"/>
          <w:szCs w:val="24"/>
        </w:rPr>
        <w:t>s</w:t>
      </w:r>
      <w:r w:rsidRPr="004A6AB9">
        <w:rPr>
          <w:rFonts w:cstheme="minorHAnsi"/>
          <w:sz w:val="24"/>
          <w:szCs w:val="24"/>
        </w:rPr>
        <w:t>. 1 secrétaire en charge des CMI-1 (et L1) et 1 des CMI-2 à 5. 1 personne aux relations internationales (en plus du directeur) et un bureau des stages. 1 personne en charge des enquêtes et leur analyse.</w:t>
      </w:r>
    </w:p>
    <w:p w14:paraId="090879D9" w14:textId="54A818BD" w:rsidR="008C4BCD" w:rsidRPr="004A6AB9" w:rsidRDefault="008C4BCD" w:rsidP="008C4BCD">
      <w:pPr>
        <w:jc w:val="both"/>
        <w:rPr>
          <w:rFonts w:cstheme="minorHAnsi"/>
          <w:sz w:val="24"/>
          <w:szCs w:val="24"/>
        </w:rPr>
      </w:pPr>
      <w:r w:rsidRPr="004A6AB9">
        <w:rPr>
          <w:rFonts w:cstheme="minorHAnsi"/>
          <w:sz w:val="24"/>
          <w:szCs w:val="24"/>
        </w:rPr>
        <w:t xml:space="preserve">La maquette a été corrigée pour compter l’ensemble des AMS : projet CMI-1 avec le fablab et CMI-2 avec le labo. Les stages CMI-1 au labo ont été une exception Covid. </w:t>
      </w:r>
      <w:r w:rsidR="002310E5" w:rsidRPr="004A6AB9">
        <w:rPr>
          <w:rFonts w:cstheme="minorHAnsi"/>
          <w:sz w:val="24"/>
          <w:szCs w:val="24"/>
        </w:rPr>
        <w:t>Le problème des notes trop basses dans le module de physique qui était la source d’échec d’un nombre important d’étudiants CMI a été corrigé avec la nouvelle maquette (mise en place à la rentrée 2023).</w:t>
      </w:r>
    </w:p>
    <w:p w14:paraId="63622683" w14:textId="35B08442" w:rsidR="008C4BCD" w:rsidRPr="004A6AB9" w:rsidRDefault="008C4BCD" w:rsidP="008C4BCD">
      <w:pPr>
        <w:jc w:val="both"/>
        <w:rPr>
          <w:rFonts w:cstheme="minorHAnsi"/>
          <w:sz w:val="24"/>
          <w:szCs w:val="24"/>
        </w:rPr>
      </w:pPr>
      <w:r w:rsidRPr="004A6AB9">
        <w:rPr>
          <w:rFonts w:cstheme="minorHAnsi"/>
          <w:sz w:val="24"/>
          <w:szCs w:val="24"/>
        </w:rPr>
        <w:lastRenderedPageBreak/>
        <w:t>Un conseil de perfectionnement spécifique sur le CMI.</w:t>
      </w:r>
    </w:p>
    <w:p w14:paraId="4FCEB842" w14:textId="60533EF7" w:rsidR="008C4BCD" w:rsidRPr="004A6AB9" w:rsidRDefault="008C4BCD" w:rsidP="008C4BCD">
      <w:pPr>
        <w:jc w:val="both"/>
        <w:rPr>
          <w:rFonts w:cstheme="minorHAnsi"/>
          <w:sz w:val="24"/>
          <w:szCs w:val="24"/>
        </w:rPr>
      </w:pPr>
      <w:r w:rsidRPr="004A6AB9">
        <w:rPr>
          <w:rFonts w:cstheme="minorHAnsi"/>
          <w:sz w:val="24"/>
          <w:szCs w:val="24"/>
        </w:rPr>
        <w:t>Les jurys CMI se déroulent avec le diplôme support, sauf en CMI-1 où ils sont séparés.</w:t>
      </w:r>
    </w:p>
    <w:p w14:paraId="2369D2AE" w14:textId="74A3812A" w:rsidR="008C4BCD" w:rsidRPr="004A6AB9" w:rsidRDefault="008C4BCD" w:rsidP="008C4BCD">
      <w:pPr>
        <w:jc w:val="both"/>
        <w:rPr>
          <w:rFonts w:cstheme="minorHAnsi"/>
          <w:sz w:val="24"/>
          <w:szCs w:val="24"/>
        </w:rPr>
      </w:pPr>
      <w:r w:rsidRPr="004A6AB9">
        <w:rPr>
          <w:rFonts w:cstheme="minorHAnsi"/>
          <w:sz w:val="24"/>
          <w:szCs w:val="24"/>
        </w:rPr>
        <w:t>L’intégration des étudiants en CMI-2 est rare et nécessite 100% de rattrapage du complément CMI-1.</w:t>
      </w:r>
    </w:p>
    <w:p w14:paraId="3F9F16A1" w14:textId="406DAF6C" w:rsidR="008C4BCD" w:rsidRPr="004A6AB9" w:rsidRDefault="008C4BCD" w:rsidP="008C4BCD">
      <w:pPr>
        <w:pStyle w:val="Paragraphedeliste"/>
        <w:numPr>
          <w:ilvl w:val="0"/>
          <w:numId w:val="21"/>
        </w:numPr>
        <w:jc w:val="both"/>
        <w:rPr>
          <w:rFonts w:cstheme="minorHAnsi"/>
          <w:sz w:val="24"/>
          <w:szCs w:val="24"/>
        </w:rPr>
      </w:pPr>
      <w:r w:rsidRPr="004A6AB9">
        <w:rPr>
          <w:rFonts w:cstheme="minorHAnsi"/>
          <w:sz w:val="24"/>
          <w:szCs w:val="24"/>
        </w:rPr>
        <w:t>Inter-CMI</w:t>
      </w:r>
    </w:p>
    <w:p w14:paraId="4AEFA01F" w14:textId="203EC46F" w:rsidR="008C4BCD" w:rsidRPr="004A6AB9" w:rsidRDefault="008C4BCD" w:rsidP="008C4BCD">
      <w:pPr>
        <w:jc w:val="both"/>
        <w:rPr>
          <w:rFonts w:cstheme="minorHAnsi"/>
          <w:sz w:val="24"/>
          <w:szCs w:val="24"/>
        </w:rPr>
      </w:pPr>
      <w:r w:rsidRPr="004A6AB9">
        <w:rPr>
          <w:rFonts w:cstheme="minorHAnsi"/>
          <w:sz w:val="24"/>
          <w:szCs w:val="24"/>
        </w:rPr>
        <w:t>Réactiver les réunion</w:t>
      </w:r>
      <w:r w:rsidR="00F20384">
        <w:rPr>
          <w:rFonts w:cstheme="minorHAnsi"/>
          <w:sz w:val="24"/>
          <w:szCs w:val="24"/>
        </w:rPr>
        <w:t>s</w:t>
      </w:r>
      <w:r w:rsidRPr="004A6AB9">
        <w:rPr>
          <w:rFonts w:cstheme="minorHAnsi"/>
          <w:sz w:val="24"/>
          <w:szCs w:val="24"/>
        </w:rPr>
        <w:t xml:space="preserve"> inter-CMI. Problème des responsables des CMI Informatique qui s’impliquent peu et revendiquent des dérogations.</w:t>
      </w:r>
    </w:p>
    <w:p w14:paraId="07D38AE3" w14:textId="115AFD9D" w:rsidR="008C4BCD" w:rsidRPr="004A6AB9" w:rsidRDefault="008C4BCD" w:rsidP="008C4BCD">
      <w:pPr>
        <w:pStyle w:val="Paragraphedeliste"/>
        <w:numPr>
          <w:ilvl w:val="0"/>
          <w:numId w:val="21"/>
        </w:numPr>
        <w:jc w:val="both"/>
        <w:rPr>
          <w:rFonts w:cstheme="minorHAnsi"/>
          <w:sz w:val="24"/>
          <w:szCs w:val="24"/>
        </w:rPr>
      </w:pPr>
      <w:r w:rsidRPr="004A6AB9">
        <w:rPr>
          <w:rFonts w:cstheme="minorHAnsi"/>
          <w:sz w:val="24"/>
          <w:szCs w:val="24"/>
        </w:rPr>
        <w:t>Scolarité et services de l’université</w:t>
      </w:r>
    </w:p>
    <w:p w14:paraId="6AC02DA0" w14:textId="6A8F8872" w:rsidR="008C4BCD" w:rsidRPr="004A6AB9" w:rsidRDefault="008C4BCD" w:rsidP="008C4BCD">
      <w:pPr>
        <w:jc w:val="both"/>
        <w:rPr>
          <w:rFonts w:cstheme="minorHAnsi"/>
          <w:sz w:val="24"/>
          <w:szCs w:val="24"/>
        </w:rPr>
      </w:pPr>
      <w:r w:rsidRPr="004A6AB9">
        <w:rPr>
          <w:rFonts w:cstheme="minorHAnsi"/>
          <w:sz w:val="24"/>
          <w:szCs w:val="24"/>
        </w:rPr>
        <w:t xml:space="preserve">Problème de la mobilité à </w:t>
      </w:r>
      <w:r w:rsidR="00D20D78" w:rsidRPr="004A6AB9">
        <w:rPr>
          <w:rFonts w:cstheme="minorHAnsi"/>
          <w:sz w:val="24"/>
          <w:szCs w:val="24"/>
        </w:rPr>
        <w:t xml:space="preserve">Sherbrooke due à une contrainte canadienne (les étudiants de génie ne peuvent pas venir de la fac, seulement des écoles (c’est différent pour la physique ou les matériaux). Un accord avec la Pologne est en cours pour contractualiser un programme d’échange régulier (réciprocité difficile tant que les cours ne sont pas en anglais). </w:t>
      </w:r>
    </w:p>
    <w:p w14:paraId="1F72706E" w14:textId="15300256" w:rsidR="00D20D78" w:rsidRPr="004A6AB9" w:rsidRDefault="00D20D78" w:rsidP="008C4BCD">
      <w:pPr>
        <w:jc w:val="both"/>
        <w:rPr>
          <w:rFonts w:cstheme="minorHAnsi"/>
          <w:sz w:val="24"/>
          <w:szCs w:val="24"/>
        </w:rPr>
      </w:pPr>
      <w:r w:rsidRPr="004A6AB9">
        <w:rPr>
          <w:rFonts w:cstheme="minorHAnsi"/>
          <w:sz w:val="24"/>
          <w:szCs w:val="24"/>
        </w:rPr>
        <w:t xml:space="preserve">Pas encore de supplément au diplôme. </w:t>
      </w:r>
    </w:p>
    <w:p w14:paraId="6DD65596" w14:textId="394FCEFF" w:rsidR="00D20D78" w:rsidRPr="004A6AB9" w:rsidRDefault="00D20D78" w:rsidP="008C4BCD">
      <w:pPr>
        <w:jc w:val="both"/>
        <w:rPr>
          <w:rFonts w:cstheme="minorHAnsi"/>
          <w:sz w:val="24"/>
          <w:szCs w:val="24"/>
        </w:rPr>
      </w:pPr>
      <w:r w:rsidRPr="004A6AB9">
        <w:rPr>
          <w:rFonts w:cstheme="minorHAnsi"/>
          <w:sz w:val="24"/>
          <w:szCs w:val="24"/>
        </w:rPr>
        <w:t>La communication est faite dans les lycées, les portes ouvertes et les salons avec les étudiants quand ils sont disponibles.</w:t>
      </w:r>
    </w:p>
    <w:p w14:paraId="45C4DC2C" w14:textId="3F5225D5" w:rsidR="00D20D78" w:rsidRPr="004A6AB9" w:rsidRDefault="00D20D78" w:rsidP="008C4BCD">
      <w:pPr>
        <w:jc w:val="both"/>
        <w:rPr>
          <w:rFonts w:cstheme="minorHAnsi"/>
          <w:sz w:val="24"/>
          <w:szCs w:val="24"/>
        </w:rPr>
      </w:pPr>
      <w:r w:rsidRPr="004A6AB9">
        <w:rPr>
          <w:rFonts w:cstheme="minorHAnsi"/>
          <w:sz w:val="24"/>
          <w:szCs w:val="24"/>
        </w:rPr>
        <w:t xml:space="preserve">Le surbooking </w:t>
      </w:r>
      <w:proofErr w:type="spellStart"/>
      <w:r w:rsidRPr="004A6AB9">
        <w:rPr>
          <w:rFonts w:cstheme="minorHAnsi"/>
          <w:sz w:val="24"/>
          <w:szCs w:val="24"/>
        </w:rPr>
        <w:t>Parcoursup</w:t>
      </w:r>
      <w:proofErr w:type="spellEnd"/>
      <w:r w:rsidRPr="004A6AB9">
        <w:rPr>
          <w:rFonts w:cstheme="minorHAnsi"/>
          <w:sz w:val="24"/>
          <w:szCs w:val="24"/>
        </w:rPr>
        <w:t xml:space="preserve"> est utilisé pour pallier les désistements.</w:t>
      </w:r>
    </w:p>
    <w:p w14:paraId="064632B5" w14:textId="4785E043" w:rsidR="00222406" w:rsidRPr="004A6AB9" w:rsidRDefault="00D20D78" w:rsidP="00B1194A">
      <w:pPr>
        <w:pStyle w:val="Paragraphedeliste"/>
        <w:numPr>
          <w:ilvl w:val="0"/>
          <w:numId w:val="21"/>
        </w:numPr>
        <w:jc w:val="both"/>
        <w:rPr>
          <w:rFonts w:cstheme="minorHAnsi"/>
          <w:sz w:val="24"/>
          <w:szCs w:val="24"/>
        </w:rPr>
      </w:pPr>
      <w:r w:rsidRPr="004A6AB9">
        <w:rPr>
          <w:rFonts w:cstheme="minorHAnsi"/>
          <w:sz w:val="24"/>
          <w:szCs w:val="24"/>
        </w:rPr>
        <w:t>Labo et entreprise</w:t>
      </w:r>
    </w:p>
    <w:p w14:paraId="569F1010" w14:textId="77777777" w:rsidR="00D20D78" w:rsidRPr="004A6AB9" w:rsidRDefault="00D20D78" w:rsidP="00D20D78">
      <w:pPr>
        <w:jc w:val="both"/>
        <w:rPr>
          <w:rFonts w:cstheme="minorHAnsi"/>
          <w:sz w:val="24"/>
          <w:szCs w:val="24"/>
        </w:rPr>
      </w:pPr>
      <w:r w:rsidRPr="004A6AB9">
        <w:rPr>
          <w:rFonts w:cstheme="minorHAnsi"/>
          <w:sz w:val="24"/>
          <w:szCs w:val="24"/>
        </w:rPr>
        <w:t>Représentation variée des partenaires. Ils prennent des étudiants en stage et en thèse. Ils participent aux projets intégrateurs.</w:t>
      </w:r>
    </w:p>
    <w:p w14:paraId="75F9533D" w14:textId="001DE720" w:rsidR="00D20D78" w:rsidRPr="004A6AB9" w:rsidRDefault="00D20D78" w:rsidP="00D20D78">
      <w:pPr>
        <w:jc w:val="both"/>
        <w:rPr>
          <w:rFonts w:cstheme="minorHAnsi"/>
          <w:sz w:val="24"/>
          <w:szCs w:val="24"/>
        </w:rPr>
      </w:pPr>
      <w:r w:rsidRPr="004A6AB9">
        <w:rPr>
          <w:rFonts w:cstheme="minorHAnsi"/>
          <w:sz w:val="24"/>
          <w:szCs w:val="24"/>
        </w:rPr>
        <w:t xml:space="preserve">Les étudiants CMI sont très motivés, curieux, ont la volonté de bien faire, publient régulièrement après un stage CMI-5. Les COSEC donnent une ouverture importante, donnent des outils qui facilitent l’ouverture et l’interaction. Les étudiants </w:t>
      </w:r>
      <w:proofErr w:type="gramStart"/>
      <w:r w:rsidRPr="004A6AB9">
        <w:rPr>
          <w:rFonts w:cstheme="minorHAnsi"/>
          <w:sz w:val="24"/>
          <w:szCs w:val="24"/>
        </w:rPr>
        <w:t>n’ont pas peur</w:t>
      </w:r>
      <w:proofErr w:type="gramEnd"/>
      <w:r w:rsidRPr="004A6AB9">
        <w:rPr>
          <w:rFonts w:cstheme="minorHAnsi"/>
          <w:sz w:val="24"/>
          <w:szCs w:val="24"/>
        </w:rPr>
        <w:t xml:space="preserve"> de découvrir de nouveaux domaines. Ils comprennent plus vite leur environnement.</w:t>
      </w:r>
    </w:p>
    <w:p w14:paraId="1706B7C3" w14:textId="5D19F33A" w:rsidR="00D20D78" w:rsidRPr="004A6AB9" w:rsidRDefault="00D20D78" w:rsidP="00D20D78">
      <w:pPr>
        <w:jc w:val="both"/>
        <w:rPr>
          <w:rFonts w:cstheme="minorHAnsi"/>
          <w:sz w:val="24"/>
          <w:szCs w:val="24"/>
        </w:rPr>
      </w:pPr>
      <w:r w:rsidRPr="004A6AB9">
        <w:rPr>
          <w:rFonts w:cstheme="minorHAnsi"/>
          <w:sz w:val="24"/>
          <w:szCs w:val="24"/>
        </w:rPr>
        <w:t>Le laboratoire ICUBE participe à la fête de la science.</w:t>
      </w:r>
    </w:p>
    <w:p w14:paraId="468F63A6" w14:textId="77777777" w:rsidR="00D20D78" w:rsidRPr="00D20D78" w:rsidRDefault="00D20D78" w:rsidP="00D20D78">
      <w:pPr>
        <w:jc w:val="both"/>
        <w:rPr>
          <w:rFonts w:cstheme="minorHAnsi"/>
          <w:sz w:val="20"/>
          <w:szCs w:val="20"/>
        </w:rPr>
      </w:pPr>
    </w:p>
    <w:p w14:paraId="5C049B95" w14:textId="727E4D68" w:rsidR="00EA5D7B" w:rsidRPr="00E23983" w:rsidRDefault="00EA5D7B" w:rsidP="00B1194A">
      <w:pPr>
        <w:jc w:val="both"/>
        <w:rPr>
          <w:rFonts w:cstheme="minorHAnsi"/>
          <w:sz w:val="24"/>
          <w:szCs w:val="24"/>
        </w:rPr>
      </w:pPr>
      <w:r w:rsidRPr="00E23983">
        <w:rPr>
          <w:rFonts w:cstheme="minorHAnsi"/>
          <w:b/>
          <w:sz w:val="24"/>
          <w:szCs w:val="24"/>
        </w:rPr>
        <w:t>II</w:t>
      </w:r>
      <w:r w:rsidR="00165969">
        <w:rPr>
          <w:rFonts w:cstheme="minorHAnsi"/>
          <w:b/>
          <w:sz w:val="24"/>
          <w:szCs w:val="24"/>
        </w:rPr>
        <w:t>I</w:t>
      </w:r>
      <w:r w:rsidRPr="00E23983">
        <w:rPr>
          <w:rFonts w:cstheme="minorHAnsi"/>
          <w:b/>
          <w:sz w:val="24"/>
          <w:szCs w:val="24"/>
        </w:rPr>
        <w:t xml:space="preserve">/ Avis des experts (spécialiste et coordonnateur) </w:t>
      </w:r>
      <w:proofErr w:type="gramStart"/>
      <w:r w:rsidRPr="00E23983">
        <w:rPr>
          <w:rFonts w:cstheme="minorHAnsi"/>
          <w:b/>
          <w:sz w:val="24"/>
          <w:szCs w:val="24"/>
        </w:rPr>
        <w:t>suite à</w:t>
      </w:r>
      <w:proofErr w:type="gramEnd"/>
      <w:r w:rsidRPr="00E23983">
        <w:rPr>
          <w:rFonts w:cstheme="minorHAnsi"/>
          <w:b/>
          <w:sz w:val="24"/>
          <w:szCs w:val="24"/>
        </w:rPr>
        <w:t xml:space="preserve"> la visite sur site</w:t>
      </w:r>
      <w:r w:rsidRPr="00E23983">
        <w:rPr>
          <w:rFonts w:cstheme="minorHAnsi"/>
          <w:sz w:val="24"/>
          <w:szCs w:val="24"/>
        </w:rPr>
        <w:t xml:space="preserve"> : </w:t>
      </w:r>
      <w:r w:rsidRPr="00E23983">
        <w:rPr>
          <w:rFonts w:cstheme="minorHAnsi"/>
          <w:i/>
          <w:sz w:val="20"/>
          <w:szCs w:val="20"/>
        </w:rPr>
        <w:t>repor</w:t>
      </w:r>
      <w:r w:rsidR="00A975EB">
        <w:rPr>
          <w:rFonts w:cstheme="minorHAnsi"/>
          <w:i/>
          <w:sz w:val="20"/>
          <w:szCs w:val="20"/>
        </w:rPr>
        <w:t>tez</w:t>
      </w:r>
      <w:r w:rsidRPr="00E23983">
        <w:rPr>
          <w:rFonts w:cstheme="minorHAnsi"/>
          <w:i/>
          <w:sz w:val="20"/>
          <w:szCs w:val="20"/>
        </w:rPr>
        <w:t xml:space="preserve"> ici (copier-coller) les avis par domaine rédigés dans le rapport d’évaluation des experts (fichier </w:t>
      </w:r>
      <w:proofErr w:type="spellStart"/>
      <w:r w:rsidRPr="00E23983">
        <w:rPr>
          <w:rFonts w:cstheme="minorHAnsi"/>
          <w:i/>
          <w:sz w:val="20"/>
          <w:szCs w:val="20"/>
        </w:rPr>
        <w:t>excel</w:t>
      </w:r>
      <w:proofErr w:type="spellEnd"/>
      <w:r w:rsidR="006F67E0">
        <w:rPr>
          <w:rFonts w:cstheme="minorHAnsi"/>
          <w:i/>
          <w:sz w:val="20"/>
          <w:szCs w:val="20"/>
        </w:rPr>
        <w:t xml:space="preserve"> colonne D</w:t>
      </w:r>
      <w:r w:rsidRPr="00E23983">
        <w:rPr>
          <w:rFonts w:cstheme="minorHAnsi"/>
          <w:i/>
          <w:sz w:val="20"/>
          <w:szCs w:val="20"/>
        </w:rPr>
        <w:t>)</w:t>
      </w:r>
    </w:p>
    <w:p w14:paraId="63726181" w14:textId="4EC31666" w:rsidR="00EA5D7B" w:rsidRDefault="00EA5D7B" w:rsidP="00EA5D7B">
      <w:pPr>
        <w:pStyle w:val="Paragraphedeliste"/>
        <w:numPr>
          <w:ilvl w:val="0"/>
          <w:numId w:val="18"/>
        </w:numPr>
        <w:jc w:val="both"/>
        <w:rPr>
          <w:rFonts w:cstheme="minorHAnsi"/>
          <w:sz w:val="24"/>
          <w:szCs w:val="24"/>
        </w:rPr>
      </w:pPr>
      <w:r w:rsidRPr="00E23983">
        <w:rPr>
          <w:rFonts w:cstheme="minorHAnsi"/>
          <w:sz w:val="24"/>
          <w:szCs w:val="24"/>
        </w:rPr>
        <w:t>Le programme :</w:t>
      </w:r>
    </w:p>
    <w:p w14:paraId="181A4192" w14:textId="18027E30" w:rsidR="002310E5" w:rsidRPr="002310E5" w:rsidRDefault="002310E5" w:rsidP="002310E5">
      <w:pPr>
        <w:jc w:val="both"/>
        <w:rPr>
          <w:rFonts w:cstheme="minorHAnsi"/>
          <w:sz w:val="24"/>
          <w:szCs w:val="24"/>
        </w:rPr>
      </w:pPr>
      <w:r w:rsidRPr="002310E5">
        <w:rPr>
          <w:rFonts w:cstheme="minorHAnsi"/>
          <w:sz w:val="24"/>
          <w:szCs w:val="24"/>
        </w:rPr>
        <w:t xml:space="preserve">La démarche d'amélioration continue du CMI a abouti à plusieurs évolutions dont l'intégration d'un projet d'ingénierie en première année et une meilleure adéquation de niveau dans une UE de L1 donnant aux étudiants de plus grandes chances de succès. La formation et l'équipe pédagogique sont globalement bien plébiscitées par les étudiants. La formation bénéficie d'un service scolarité et de services supports conséquents facilitant les démarches des étudiants. Il </w:t>
      </w:r>
      <w:r w:rsidRPr="002310E5">
        <w:rPr>
          <w:rFonts w:cstheme="minorHAnsi"/>
          <w:sz w:val="24"/>
          <w:szCs w:val="24"/>
        </w:rPr>
        <w:lastRenderedPageBreak/>
        <w:t>y a un appui conséquent de la part des laboratoires français et internationaux (suisse en particulier). Enfin, la formation travaille également à inclure plus d'acteurs industriels.</w:t>
      </w:r>
    </w:p>
    <w:p w14:paraId="36137A64" w14:textId="68A156FA" w:rsidR="00EA5D7B" w:rsidRDefault="00EA5D7B" w:rsidP="00EA5D7B">
      <w:pPr>
        <w:pStyle w:val="Paragraphedeliste"/>
        <w:numPr>
          <w:ilvl w:val="0"/>
          <w:numId w:val="18"/>
        </w:numPr>
        <w:jc w:val="both"/>
        <w:rPr>
          <w:rFonts w:cstheme="minorHAnsi"/>
          <w:sz w:val="24"/>
          <w:szCs w:val="24"/>
        </w:rPr>
      </w:pPr>
      <w:r w:rsidRPr="00E23983">
        <w:rPr>
          <w:rFonts w:cstheme="minorHAnsi"/>
          <w:sz w:val="24"/>
          <w:szCs w:val="24"/>
        </w:rPr>
        <w:t>Les ressources du programme :</w:t>
      </w:r>
    </w:p>
    <w:p w14:paraId="10929362" w14:textId="44829CD8" w:rsidR="002310E5" w:rsidRPr="002310E5" w:rsidRDefault="002310E5" w:rsidP="002310E5">
      <w:pPr>
        <w:jc w:val="both"/>
        <w:rPr>
          <w:rFonts w:cstheme="minorHAnsi"/>
          <w:sz w:val="24"/>
          <w:szCs w:val="24"/>
        </w:rPr>
      </w:pPr>
      <w:r w:rsidRPr="002310E5">
        <w:rPr>
          <w:rFonts w:cstheme="minorHAnsi"/>
          <w:sz w:val="24"/>
          <w:szCs w:val="24"/>
        </w:rPr>
        <w:t xml:space="preserve">L'équipe pédagogique est bien impliquée dans le CMI et le plan d'action prévoit une meilleure intégration des intervenants industriels. Les équipes de recherche dans le laboratoire </w:t>
      </w:r>
      <w:proofErr w:type="spellStart"/>
      <w:r w:rsidRPr="002310E5">
        <w:rPr>
          <w:rFonts w:cstheme="minorHAnsi"/>
          <w:sz w:val="24"/>
          <w:szCs w:val="24"/>
        </w:rPr>
        <w:t>iCube</w:t>
      </w:r>
      <w:proofErr w:type="spellEnd"/>
      <w:r w:rsidRPr="002310E5">
        <w:rPr>
          <w:rFonts w:cstheme="minorHAnsi"/>
          <w:sz w:val="24"/>
          <w:szCs w:val="24"/>
        </w:rPr>
        <w:t xml:space="preserve"> accueillent bien volontiers les étudiants en stage ou projet. Les services supports identifient bien les étudiants CMI. La soutenabilité financière est bien prise en compte et l'apprentissage (mise en place très récemment en Master) contribue au renforcement de ces moyens.</w:t>
      </w:r>
    </w:p>
    <w:p w14:paraId="244B10B7" w14:textId="4A986B01" w:rsidR="00EA5D7B" w:rsidRDefault="00E23983" w:rsidP="00EA5D7B">
      <w:pPr>
        <w:pStyle w:val="Paragraphedeliste"/>
        <w:numPr>
          <w:ilvl w:val="0"/>
          <w:numId w:val="18"/>
        </w:numPr>
        <w:jc w:val="both"/>
        <w:rPr>
          <w:rFonts w:cstheme="minorHAnsi"/>
          <w:sz w:val="24"/>
          <w:szCs w:val="24"/>
        </w:rPr>
      </w:pPr>
      <w:r w:rsidRPr="00E23983">
        <w:rPr>
          <w:rFonts w:cstheme="minorHAnsi"/>
          <w:sz w:val="24"/>
          <w:szCs w:val="24"/>
        </w:rPr>
        <w:t>Pilotage des programmes :</w:t>
      </w:r>
    </w:p>
    <w:p w14:paraId="544DDF80" w14:textId="75FDB6E0" w:rsidR="002310E5" w:rsidRPr="002310E5" w:rsidRDefault="002310E5" w:rsidP="002310E5">
      <w:pPr>
        <w:jc w:val="both"/>
        <w:rPr>
          <w:rFonts w:cstheme="minorHAnsi"/>
          <w:sz w:val="24"/>
          <w:szCs w:val="24"/>
        </w:rPr>
      </w:pPr>
      <w:r w:rsidRPr="002310E5">
        <w:rPr>
          <w:rFonts w:cstheme="minorHAnsi"/>
          <w:sz w:val="24"/>
          <w:szCs w:val="24"/>
        </w:rPr>
        <w:t>La création du CMI ME en 2020 correspond aux besoins formulés par les étudiants qui souhaitaient pouvoir continuer en mécatronique. L'augmentation de l'effectif des entrants montre l'intérêt croissant porté à cette formation. Afin de pouvoir continuer à proposer les 2 CMI (ME et MNE), une réflexion sur l'attractivité et les moyens de promotion est à mener pour le CMI MNE.</w:t>
      </w:r>
    </w:p>
    <w:p w14:paraId="7AB5E7CE" w14:textId="142E1965" w:rsidR="00EA5D7B" w:rsidRPr="00E23983" w:rsidRDefault="00E23983" w:rsidP="00EA5D7B">
      <w:pPr>
        <w:pStyle w:val="Paragraphedeliste"/>
        <w:numPr>
          <w:ilvl w:val="0"/>
          <w:numId w:val="18"/>
        </w:numPr>
        <w:jc w:val="both"/>
        <w:rPr>
          <w:rFonts w:cstheme="minorHAnsi"/>
          <w:sz w:val="24"/>
          <w:szCs w:val="24"/>
        </w:rPr>
      </w:pPr>
      <w:r w:rsidRPr="00E23983">
        <w:rPr>
          <w:rFonts w:cstheme="minorHAnsi"/>
          <w:sz w:val="24"/>
          <w:szCs w:val="24"/>
        </w:rPr>
        <w:t>Qualité des programmes :</w:t>
      </w:r>
    </w:p>
    <w:p w14:paraId="35915526" w14:textId="7FD60351" w:rsidR="00EA5D7B" w:rsidRDefault="002310E5" w:rsidP="00EA5D7B">
      <w:pPr>
        <w:jc w:val="both"/>
        <w:rPr>
          <w:rFonts w:cstheme="minorHAnsi"/>
          <w:sz w:val="24"/>
          <w:szCs w:val="24"/>
        </w:rPr>
      </w:pPr>
      <w:r w:rsidRPr="002310E5">
        <w:rPr>
          <w:rFonts w:cstheme="minorHAnsi"/>
          <w:sz w:val="24"/>
          <w:szCs w:val="24"/>
        </w:rPr>
        <w:t>L'aide apportée par la cellule qualité sur la mise en place d'évaluations des enseignements par les étudiants et leur prise en compte par les enseignants contribuera à l'amélioration continue des enseignements du CMI. Des actions ont déjà été menées grâce aux retours.</w:t>
      </w:r>
    </w:p>
    <w:p w14:paraId="504A45A4" w14:textId="77777777" w:rsidR="002310E5" w:rsidRPr="00E23983" w:rsidRDefault="002310E5" w:rsidP="00EA5D7B">
      <w:pPr>
        <w:jc w:val="both"/>
        <w:rPr>
          <w:rFonts w:cstheme="minorHAnsi"/>
          <w:sz w:val="24"/>
          <w:szCs w:val="24"/>
        </w:rPr>
      </w:pPr>
    </w:p>
    <w:p w14:paraId="1414A53C" w14:textId="48A51FC5" w:rsidR="00841EA2" w:rsidRPr="00E23983" w:rsidRDefault="00841EA2" w:rsidP="00841EA2">
      <w:pPr>
        <w:jc w:val="both"/>
        <w:rPr>
          <w:rFonts w:cstheme="minorHAnsi"/>
          <w:b/>
          <w:sz w:val="24"/>
          <w:szCs w:val="24"/>
        </w:rPr>
      </w:pPr>
      <w:r w:rsidRPr="00E23983">
        <w:rPr>
          <w:rFonts w:cstheme="minorHAnsi"/>
          <w:b/>
          <w:sz w:val="24"/>
          <w:szCs w:val="24"/>
        </w:rPr>
        <w:t>I</w:t>
      </w:r>
      <w:r w:rsidR="00165969">
        <w:rPr>
          <w:rFonts w:cstheme="minorHAnsi"/>
          <w:b/>
          <w:sz w:val="24"/>
          <w:szCs w:val="24"/>
        </w:rPr>
        <w:t>V</w:t>
      </w:r>
      <w:r w:rsidRPr="00E23983">
        <w:rPr>
          <w:rFonts w:cstheme="minorHAnsi"/>
          <w:b/>
          <w:sz w:val="24"/>
          <w:szCs w:val="24"/>
        </w:rPr>
        <w:t xml:space="preserve">/ </w:t>
      </w:r>
      <w:r w:rsidR="00443765" w:rsidRPr="00E23983">
        <w:rPr>
          <w:rFonts w:cstheme="minorHAnsi"/>
          <w:b/>
          <w:sz w:val="24"/>
          <w:szCs w:val="24"/>
        </w:rPr>
        <w:t>Avis global à destination du comité d’accréditation</w:t>
      </w:r>
    </w:p>
    <w:p w14:paraId="16440887" w14:textId="3A77B84D" w:rsidR="00EC60FA" w:rsidRPr="001A02F4" w:rsidRDefault="00EC60FA" w:rsidP="0018108D">
      <w:pPr>
        <w:autoSpaceDE w:val="0"/>
        <w:autoSpaceDN w:val="0"/>
        <w:adjustRightInd w:val="0"/>
        <w:spacing w:after="0" w:line="240" w:lineRule="auto"/>
        <w:jc w:val="both"/>
        <w:rPr>
          <w:rFonts w:cstheme="minorHAnsi"/>
          <w:i/>
          <w:sz w:val="20"/>
          <w:szCs w:val="20"/>
        </w:rPr>
      </w:pPr>
      <w:r w:rsidRPr="001A02F4">
        <w:rPr>
          <w:rFonts w:cstheme="minorHAnsi"/>
          <w:i/>
          <w:sz w:val="20"/>
          <w:szCs w:val="20"/>
        </w:rPr>
        <w:t>Donnez un avis global sur la qualité du dos</w:t>
      </w:r>
      <w:r w:rsidR="00E23983" w:rsidRPr="001A02F4">
        <w:rPr>
          <w:rFonts w:cstheme="minorHAnsi"/>
          <w:i/>
          <w:sz w:val="20"/>
          <w:szCs w:val="20"/>
        </w:rPr>
        <w:t>sier soumis (clarté, précision, éléments de</w:t>
      </w:r>
      <w:r w:rsidR="00C65A6D" w:rsidRPr="001A02F4">
        <w:rPr>
          <w:rFonts w:cstheme="minorHAnsi"/>
          <w:i/>
          <w:sz w:val="20"/>
          <w:szCs w:val="20"/>
        </w:rPr>
        <w:t xml:space="preserve"> preuves </w:t>
      </w:r>
      <w:r w:rsidR="00E23983" w:rsidRPr="001A02F4">
        <w:rPr>
          <w:rFonts w:cstheme="minorHAnsi"/>
          <w:i/>
          <w:sz w:val="20"/>
          <w:szCs w:val="20"/>
        </w:rPr>
        <w:t xml:space="preserve">éventuellement manquants, </w:t>
      </w:r>
      <w:r w:rsidR="00C65A6D" w:rsidRPr="001A02F4">
        <w:rPr>
          <w:rFonts w:cstheme="minorHAnsi"/>
          <w:i/>
          <w:sz w:val="20"/>
          <w:szCs w:val="20"/>
        </w:rPr>
        <w:t>indicateurs insuffisamment renseignés et autres données</w:t>
      </w:r>
      <w:r w:rsidR="00761FED">
        <w:rPr>
          <w:rFonts w:cstheme="minorHAnsi"/>
          <w:i/>
          <w:sz w:val="20"/>
          <w:szCs w:val="20"/>
        </w:rPr>
        <w:t xml:space="preserve"> </w:t>
      </w:r>
      <w:r w:rsidR="00C65A6D" w:rsidRPr="001A02F4">
        <w:rPr>
          <w:rFonts w:cstheme="minorHAnsi"/>
          <w:i/>
          <w:sz w:val="20"/>
          <w:szCs w:val="20"/>
        </w:rPr>
        <w:t>absentes</w:t>
      </w:r>
      <w:r w:rsidRPr="001A02F4">
        <w:rPr>
          <w:rFonts w:cstheme="minorHAnsi"/>
          <w:i/>
          <w:sz w:val="20"/>
          <w:szCs w:val="20"/>
        </w:rPr>
        <w:t>), la qualité du programme de formation (maquette, respect des référentiels…), la qualité de l’autoévaluation (sincérité, objectivité, complétude…) et la pertinence du plan d’actions.</w:t>
      </w:r>
    </w:p>
    <w:p w14:paraId="797EC990" w14:textId="77777777" w:rsidR="00327681" w:rsidRPr="001A02F4" w:rsidRDefault="00327681" w:rsidP="0018108D">
      <w:pPr>
        <w:autoSpaceDE w:val="0"/>
        <w:autoSpaceDN w:val="0"/>
        <w:adjustRightInd w:val="0"/>
        <w:spacing w:after="0" w:line="240" w:lineRule="auto"/>
        <w:jc w:val="both"/>
        <w:rPr>
          <w:rFonts w:cstheme="minorHAnsi"/>
          <w:i/>
          <w:sz w:val="20"/>
          <w:szCs w:val="20"/>
        </w:rPr>
      </w:pPr>
    </w:p>
    <w:p w14:paraId="52531E5F" w14:textId="42740F61" w:rsidR="00EC60FA" w:rsidRPr="001A02F4" w:rsidRDefault="00EC60FA" w:rsidP="0018108D">
      <w:pPr>
        <w:autoSpaceDE w:val="0"/>
        <w:autoSpaceDN w:val="0"/>
        <w:adjustRightInd w:val="0"/>
        <w:spacing w:after="0" w:line="240" w:lineRule="auto"/>
        <w:jc w:val="both"/>
        <w:rPr>
          <w:rFonts w:cstheme="minorHAnsi"/>
          <w:i/>
          <w:sz w:val="20"/>
          <w:szCs w:val="20"/>
        </w:rPr>
      </w:pPr>
      <w:r w:rsidRPr="001A02F4">
        <w:rPr>
          <w:rFonts w:cstheme="minorHAnsi"/>
          <w:i/>
          <w:sz w:val="20"/>
          <w:szCs w:val="20"/>
        </w:rPr>
        <w:t xml:space="preserve">Cet avis doit </w:t>
      </w:r>
      <w:r w:rsidR="00327681" w:rsidRPr="001A02F4">
        <w:rPr>
          <w:rFonts w:cstheme="minorHAnsi"/>
          <w:i/>
          <w:sz w:val="20"/>
          <w:szCs w:val="20"/>
        </w:rPr>
        <w:t xml:space="preserve">impérativement </w:t>
      </w:r>
      <w:r w:rsidRPr="001A02F4">
        <w:rPr>
          <w:rFonts w:cstheme="minorHAnsi"/>
          <w:i/>
          <w:sz w:val="20"/>
          <w:szCs w:val="20"/>
        </w:rPr>
        <w:t>traiter des points suivants :</w:t>
      </w:r>
    </w:p>
    <w:p w14:paraId="15026ED1" w14:textId="77777777" w:rsidR="00C575F6" w:rsidRPr="00C575F6" w:rsidRDefault="00C575F6" w:rsidP="00CC627E">
      <w:pPr>
        <w:autoSpaceDE w:val="0"/>
        <w:autoSpaceDN w:val="0"/>
        <w:adjustRightInd w:val="0"/>
        <w:spacing w:after="0" w:line="240" w:lineRule="auto"/>
        <w:jc w:val="both"/>
        <w:rPr>
          <w:rFonts w:cstheme="minorHAnsi"/>
          <w:sz w:val="20"/>
          <w:szCs w:val="20"/>
        </w:rPr>
      </w:pPr>
    </w:p>
    <w:p w14:paraId="038E0573" w14:textId="4C5E914C" w:rsidR="00CC0587" w:rsidRPr="002310E5" w:rsidRDefault="00CC0587" w:rsidP="00CC0587">
      <w:pPr>
        <w:pStyle w:val="Paragraphedeliste"/>
        <w:numPr>
          <w:ilvl w:val="0"/>
          <w:numId w:val="19"/>
        </w:numPr>
        <w:autoSpaceDE w:val="0"/>
        <w:autoSpaceDN w:val="0"/>
        <w:adjustRightInd w:val="0"/>
        <w:spacing w:after="0" w:line="240" w:lineRule="auto"/>
        <w:jc w:val="both"/>
        <w:rPr>
          <w:rFonts w:cstheme="minorHAnsi"/>
          <w:sz w:val="20"/>
          <w:szCs w:val="20"/>
        </w:rPr>
      </w:pPr>
      <w:r w:rsidRPr="00CC0587">
        <w:rPr>
          <w:rFonts w:cstheme="minorHAnsi"/>
          <w:i/>
          <w:sz w:val="20"/>
          <w:szCs w:val="20"/>
        </w:rPr>
        <w:t>La formation : le degré de conformité au référentiel CMI, les activités additionnelles pour le CMI,</w:t>
      </w:r>
      <w:r w:rsidRPr="00CC0587">
        <w:rPr>
          <w:rFonts w:cstheme="minorHAnsi"/>
          <w:sz w:val="20"/>
          <w:szCs w:val="20"/>
        </w:rPr>
        <w:t xml:space="preserve"> </w:t>
      </w:r>
      <w:r w:rsidRPr="00CC0587">
        <w:rPr>
          <w:rFonts w:cstheme="minorHAnsi"/>
          <w:i/>
          <w:sz w:val="20"/>
          <w:szCs w:val="20"/>
        </w:rPr>
        <w:t>la qualité des enseignements (</w:t>
      </w:r>
      <w:proofErr w:type="spellStart"/>
      <w:r w:rsidRPr="00CC0587">
        <w:rPr>
          <w:rFonts w:cstheme="minorHAnsi"/>
          <w:i/>
          <w:sz w:val="20"/>
          <w:szCs w:val="20"/>
        </w:rPr>
        <w:t>cf</w:t>
      </w:r>
      <w:proofErr w:type="spellEnd"/>
      <w:r w:rsidRPr="00CC0587">
        <w:rPr>
          <w:rFonts w:cstheme="minorHAnsi"/>
          <w:i/>
          <w:sz w:val="20"/>
          <w:szCs w:val="20"/>
        </w:rPr>
        <w:t xml:space="preserve"> syllabus), la qualité des stages et des projets, les nouvelles approches pédagogiques (APP, compétences…)</w:t>
      </w:r>
    </w:p>
    <w:p w14:paraId="62F8FFF3" w14:textId="4BD273C9"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La formation est conforme au référentiel et de qualité, y compris les stages et projets. Les pédagogiques diversifiées sont utilisées. L’approche par compétence sera déployée prochainement par l’université.</w:t>
      </w:r>
    </w:p>
    <w:p w14:paraId="39DE36CD" w14:textId="77777777" w:rsidR="00CC0587" w:rsidRPr="00CC0587" w:rsidRDefault="00CC0587" w:rsidP="00CC0587">
      <w:pPr>
        <w:autoSpaceDE w:val="0"/>
        <w:autoSpaceDN w:val="0"/>
        <w:adjustRightInd w:val="0"/>
        <w:spacing w:after="0" w:line="240" w:lineRule="auto"/>
        <w:jc w:val="both"/>
        <w:rPr>
          <w:rFonts w:eastAsia="SymbolMT" w:cstheme="minorHAnsi"/>
          <w:i/>
          <w:sz w:val="20"/>
          <w:szCs w:val="20"/>
        </w:rPr>
      </w:pPr>
    </w:p>
    <w:p w14:paraId="35B923B9" w14:textId="0525068E" w:rsidR="00CC0587" w:rsidRPr="00CC0587" w:rsidRDefault="00CC0587" w:rsidP="00CC0587">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qualité de l’équipe pédagogique et des modalités de son fonctionnement (les caractéristiques de l’équipe pédagogique : solidité, engagement, pérennité…)</w:t>
      </w:r>
    </w:p>
    <w:p w14:paraId="02853457" w14:textId="5A6319CC" w:rsidR="00CC0587" w:rsidRPr="00CC627E" w:rsidRDefault="002310E5" w:rsidP="00CC0587">
      <w:pPr>
        <w:autoSpaceDE w:val="0"/>
        <w:autoSpaceDN w:val="0"/>
        <w:adjustRightInd w:val="0"/>
        <w:spacing w:after="0" w:line="240" w:lineRule="auto"/>
        <w:jc w:val="both"/>
        <w:rPr>
          <w:rFonts w:cstheme="minorHAnsi"/>
          <w:sz w:val="24"/>
          <w:szCs w:val="24"/>
        </w:rPr>
      </w:pPr>
      <w:r w:rsidRPr="00CC627E">
        <w:rPr>
          <w:rFonts w:cstheme="minorHAnsi"/>
          <w:sz w:val="24"/>
          <w:szCs w:val="24"/>
        </w:rPr>
        <w:t>L’équipe pédagogique est solide et engagée.</w:t>
      </w:r>
    </w:p>
    <w:p w14:paraId="4C366217" w14:textId="77777777" w:rsidR="002310E5" w:rsidRPr="00CC0587" w:rsidRDefault="002310E5" w:rsidP="00CC0587">
      <w:pPr>
        <w:autoSpaceDE w:val="0"/>
        <w:autoSpaceDN w:val="0"/>
        <w:adjustRightInd w:val="0"/>
        <w:spacing w:after="0" w:line="240" w:lineRule="auto"/>
        <w:jc w:val="both"/>
        <w:rPr>
          <w:rFonts w:cstheme="minorHAnsi"/>
          <w:sz w:val="20"/>
          <w:szCs w:val="20"/>
        </w:rPr>
      </w:pPr>
    </w:p>
    <w:p w14:paraId="1529C03E" w14:textId="1DE63DD6" w:rsidR="00EC60FA" w:rsidRPr="001A02F4" w:rsidRDefault="00EC60FA"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solidité de l’appui recherche et de l’investissement du/des laboratoire</w:t>
      </w:r>
      <w:r w:rsidR="00E23983" w:rsidRPr="00CC0587">
        <w:rPr>
          <w:rFonts w:cstheme="minorHAnsi"/>
          <w:i/>
          <w:sz w:val="20"/>
          <w:szCs w:val="20"/>
        </w:rPr>
        <w:t>/s d’appui (</w:t>
      </w:r>
      <w:r w:rsidRPr="00CC0587">
        <w:rPr>
          <w:rFonts w:cstheme="minorHAnsi"/>
          <w:i/>
          <w:sz w:val="20"/>
          <w:szCs w:val="20"/>
        </w:rPr>
        <w:t>rayonnement</w:t>
      </w:r>
      <w:r w:rsidRPr="001A02F4">
        <w:rPr>
          <w:rFonts w:cstheme="minorHAnsi"/>
          <w:i/>
          <w:sz w:val="20"/>
          <w:szCs w:val="20"/>
        </w:rPr>
        <w:t xml:space="preserve"> internat</w:t>
      </w:r>
      <w:r w:rsidR="00E23983" w:rsidRPr="001A02F4">
        <w:rPr>
          <w:rFonts w:cstheme="minorHAnsi"/>
          <w:i/>
          <w:sz w:val="20"/>
          <w:szCs w:val="20"/>
        </w:rPr>
        <w:t>ional des laboratoires‐supports,</w:t>
      </w:r>
      <w:r w:rsidR="006237AC" w:rsidRPr="001A02F4">
        <w:rPr>
          <w:rFonts w:cstheme="minorHAnsi"/>
          <w:i/>
          <w:sz w:val="20"/>
          <w:szCs w:val="20"/>
        </w:rPr>
        <w:t xml:space="preserve"> rôle et engagement effectif des laboratoire</w:t>
      </w:r>
      <w:r w:rsidR="00761FED">
        <w:rPr>
          <w:rFonts w:cstheme="minorHAnsi"/>
          <w:i/>
          <w:sz w:val="20"/>
          <w:szCs w:val="20"/>
        </w:rPr>
        <w:t>s</w:t>
      </w:r>
      <w:r w:rsidR="00E23983" w:rsidRPr="001A02F4">
        <w:rPr>
          <w:rFonts w:cstheme="minorHAnsi"/>
          <w:i/>
          <w:sz w:val="20"/>
          <w:szCs w:val="20"/>
        </w:rPr>
        <w:t xml:space="preserve">, </w:t>
      </w:r>
      <w:r w:rsidR="00C65A6D" w:rsidRPr="001A02F4">
        <w:rPr>
          <w:rFonts w:cstheme="minorHAnsi"/>
          <w:i/>
          <w:sz w:val="20"/>
          <w:szCs w:val="20"/>
        </w:rPr>
        <w:t xml:space="preserve">formes que prennent les implications dans la formation des </w:t>
      </w:r>
      <w:r w:rsidR="00E23983" w:rsidRPr="001A02F4">
        <w:rPr>
          <w:rFonts w:cstheme="minorHAnsi"/>
          <w:i/>
          <w:sz w:val="20"/>
          <w:szCs w:val="20"/>
        </w:rPr>
        <w:t>membres des laboratoires</w:t>
      </w:r>
      <w:r w:rsidR="00C65A6D" w:rsidRPr="001A02F4">
        <w:rPr>
          <w:rFonts w:cstheme="minorHAnsi"/>
          <w:i/>
          <w:sz w:val="20"/>
          <w:szCs w:val="20"/>
        </w:rPr>
        <w:t xml:space="preserve"> autres que les enseignants‐</w:t>
      </w:r>
      <w:r w:rsidR="00C65A6D" w:rsidRPr="001A02F4">
        <w:rPr>
          <w:rFonts w:cstheme="minorHAnsi"/>
          <w:i/>
          <w:sz w:val="20"/>
          <w:szCs w:val="20"/>
        </w:rPr>
        <w:lastRenderedPageBreak/>
        <w:t>chercheurs constituant l’équipe pédagogique : cours, conseil de perfectionnement, encadrement d’activités pratiques et de projets, accueil en stages</w:t>
      </w:r>
      <w:r w:rsidR="006237AC" w:rsidRPr="001A02F4">
        <w:rPr>
          <w:rFonts w:cstheme="minorHAnsi"/>
          <w:i/>
          <w:sz w:val="20"/>
          <w:szCs w:val="20"/>
        </w:rPr>
        <w:t>…)</w:t>
      </w:r>
    </w:p>
    <w:p w14:paraId="224DE6B4" w14:textId="3BAE777A" w:rsidR="00E23983" w:rsidRPr="00CC627E" w:rsidRDefault="002310E5" w:rsidP="0018108D">
      <w:pPr>
        <w:autoSpaceDE w:val="0"/>
        <w:autoSpaceDN w:val="0"/>
        <w:adjustRightInd w:val="0"/>
        <w:spacing w:after="0" w:line="240" w:lineRule="auto"/>
        <w:jc w:val="both"/>
        <w:rPr>
          <w:rFonts w:cstheme="minorHAnsi"/>
          <w:sz w:val="24"/>
          <w:szCs w:val="24"/>
        </w:rPr>
      </w:pPr>
      <w:r w:rsidRPr="00CC627E">
        <w:rPr>
          <w:rFonts w:cstheme="minorHAnsi"/>
          <w:sz w:val="24"/>
          <w:szCs w:val="24"/>
        </w:rPr>
        <w:t>L’appuis du laboratoire support, mais aussi des laboratoires partenaires sont importants et diversifiés (stages, projet, actions de communication, conseil de perfectionnement…)</w:t>
      </w:r>
    </w:p>
    <w:p w14:paraId="10D0C33C" w14:textId="77777777" w:rsidR="002310E5" w:rsidRPr="001A02F4" w:rsidRDefault="002310E5" w:rsidP="0018108D">
      <w:pPr>
        <w:autoSpaceDE w:val="0"/>
        <w:autoSpaceDN w:val="0"/>
        <w:adjustRightInd w:val="0"/>
        <w:spacing w:after="0" w:line="240" w:lineRule="auto"/>
        <w:jc w:val="both"/>
        <w:rPr>
          <w:rFonts w:cstheme="minorHAnsi"/>
          <w:sz w:val="20"/>
          <w:szCs w:val="20"/>
        </w:rPr>
      </w:pPr>
    </w:p>
    <w:p w14:paraId="3DFA28E4" w14:textId="2F2A5FB5" w:rsidR="00E23983"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Les liens avec le monde socio‐é</w:t>
      </w:r>
      <w:r w:rsidR="006237AC" w:rsidRPr="001A02F4">
        <w:rPr>
          <w:rFonts w:cstheme="minorHAnsi"/>
          <w:i/>
          <w:sz w:val="20"/>
          <w:szCs w:val="20"/>
        </w:rPr>
        <w:t>conomique (</w:t>
      </w:r>
      <w:r w:rsidRPr="001A02F4">
        <w:rPr>
          <w:rFonts w:cstheme="minorHAnsi"/>
          <w:i/>
          <w:sz w:val="20"/>
          <w:szCs w:val="20"/>
        </w:rPr>
        <w:t>formes que prennent les participations des partenaires socio</w:t>
      </w:r>
      <w:r w:rsidR="00C30E00">
        <w:rPr>
          <w:rFonts w:cstheme="minorHAnsi"/>
          <w:i/>
          <w:sz w:val="20"/>
          <w:szCs w:val="20"/>
        </w:rPr>
        <w:t>-</w:t>
      </w:r>
      <w:r w:rsidRPr="001A02F4">
        <w:rPr>
          <w:rFonts w:cstheme="minorHAnsi"/>
          <w:i/>
          <w:sz w:val="20"/>
          <w:szCs w:val="20"/>
        </w:rPr>
        <w:t>économiques à la formation : cours, conseil de perfectionnement, accueil en stages</w:t>
      </w:r>
      <w:r w:rsidR="006237AC" w:rsidRPr="001A02F4">
        <w:rPr>
          <w:rFonts w:cstheme="minorHAnsi"/>
          <w:i/>
          <w:sz w:val="20"/>
          <w:szCs w:val="20"/>
        </w:rPr>
        <w:t>…</w:t>
      </w:r>
      <w:r w:rsidRPr="001A02F4">
        <w:rPr>
          <w:rFonts w:cstheme="minorHAnsi"/>
          <w:i/>
          <w:sz w:val="20"/>
          <w:szCs w:val="20"/>
        </w:rPr>
        <w:t>)</w:t>
      </w:r>
    </w:p>
    <w:p w14:paraId="07A67B2C" w14:textId="3D9A5257"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 xml:space="preserve">Les liens avec le sociaux-économiques sont nombreux et diversifiés. </w:t>
      </w:r>
    </w:p>
    <w:p w14:paraId="40FF8374" w14:textId="77777777" w:rsidR="00E23983" w:rsidRPr="001A02F4" w:rsidRDefault="00E23983" w:rsidP="0018108D">
      <w:pPr>
        <w:autoSpaceDE w:val="0"/>
        <w:autoSpaceDN w:val="0"/>
        <w:adjustRightInd w:val="0"/>
        <w:spacing w:after="0" w:line="240" w:lineRule="auto"/>
        <w:jc w:val="both"/>
        <w:rPr>
          <w:rFonts w:cstheme="minorHAnsi"/>
          <w:i/>
          <w:sz w:val="20"/>
          <w:szCs w:val="20"/>
        </w:rPr>
      </w:pPr>
    </w:p>
    <w:p w14:paraId="50747D9C" w14:textId="4FC9DEA7" w:rsidR="00E23983"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Attractiv</w:t>
      </w:r>
      <w:r w:rsidR="001A02F4" w:rsidRPr="001A02F4">
        <w:rPr>
          <w:rFonts w:cstheme="minorHAnsi"/>
          <w:i/>
          <w:sz w:val="20"/>
          <w:szCs w:val="20"/>
        </w:rPr>
        <w:t>ité du CMI et suivi des étudiants</w:t>
      </w:r>
      <w:r w:rsidR="006237AC" w:rsidRPr="001A02F4">
        <w:rPr>
          <w:rFonts w:cstheme="minorHAnsi"/>
          <w:i/>
          <w:sz w:val="20"/>
          <w:szCs w:val="20"/>
        </w:rPr>
        <w:t xml:space="preserve"> (initiatives prises pour l’attractivité, flux d’étudiants au cours des 5 années, réorientations</w:t>
      </w:r>
      <w:r w:rsidR="001A02F4" w:rsidRPr="001A02F4">
        <w:rPr>
          <w:rFonts w:cstheme="minorHAnsi"/>
          <w:i/>
          <w:sz w:val="20"/>
          <w:szCs w:val="20"/>
        </w:rPr>
        <w:t>…</w:t>
      </w:r>
      <w:r w:rsidR="006237AC" w:rsidRPr="001A02F4">
        <w:rPr>
          <w:rFonts w:cstheme="minorHAnsi"/>
          <w:i/>
          <w:sz w:val="20"/>
          <w:szCs w:val="20"/>
        </w:rPr>
        <w:t>)</w:t>
      </w:r>
    </w:p>
    <w:p w14:paraId="0E6F9E43" w14:textId="770A6664"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L’attractivité du CMI est correcte, mais une démarche est en cours pour l’améliorer avec notamment un changement de nom.</w:t>
      </w:r>
    </w:p>
    <w:p w14:paraId="3538D434" w14:textId="1BF9AED0" w:rsidR="00EC60FA" w:rsidRPr="001A02F4" w:rsidRDefault="00EC60FA" w:rsidP="0018108D">
      <w:pPr>
        <w:autoSpaceDE w:val="0"/>
        <w:autoSpaceDN w:val="0"/>
        <w:adjustRightInd w:val="0"/>
        <w:spacing w:after="0" w:line="240" w:lineRule="auto"/>
        <w:jc w:val="both"/>
        <w:rPr>
          <w:rFonts w:cstheme="minorHAnsi"/>
          <w:i/>
          <w:sz w:val="20"/>
          <w:szCs w:val="20"/>
        </w:rPr>
      </w:pPr>
    </w:p>
    <w:p w14:paraId="436E9EC8" w14:textId="6506FD1E" w:rsidR="00C65A6D"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Le soutien institutionnel (université, composante, laboratoire)</w:t>
      </w:r>
      <w:r w:rsidR="00C65A6D" w:rsidRPr="001A02F4">
        <w:rPr>
          <w:rFonts w:cstheme="minorHAnsi"/>
          <w:i/>
          <w:sz w:val="20"/>
          <w:szCs w:val="20"/>
        </w:rPr>
        <w:t> : intégration du CMI dans la stratégie de l’établissement et les orientations</w:t>
      </w:r>
      <w:r w:rsidR="006237AC" w:rsidRPr="001A02F4">
        <w:rPr>
          <w:rFonts w:cstheme="minorHAnsi"/>
          <w:i/>
          <w:sz w:val="20"/>
          <w:szCs w:val="20"/>
        </w:rPr>
        <w:t xml:space="preserve"> de la composante, </w:t>
      </w:r>
      <w:r w:rsidR="00C65A6D" w:rsidRPr="001A02F4">
        <w:rPr>
          <w:rFonts w:cstheme="minorHAnsi"/>
          <w:i/>
          <w:sz w:val="20"/>
          <w:szCs w:val="20"/>
        </w:rPr>
        <w:t>prise en compte des besoins du CMI aux divers niveaux de gouvernance</w:t>
      </w:r>
      <w:r w:rsidR="006237AC" w:rsidRPr="001A02F4">
        <w:rPr>
          <w:rFonts w:cstheme="minorHAnsi"/>
          <w:i/>
          <w:sz w:val="20"/>
          <w:szCs w:val="20"/>
        </w:rPr>
        <w:t>…</w:t>
      </w:r>
    </w:p>
    <w:p w14:paraId="58294C3A" w14:textId="549F9666"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Le soutien de l’université, de la composante et du laboratoire est fort avec la participation d’un nombre important de personnel d’appuis sur de nombreux aspects.</w:t>
      </w:r>
    </w:p>
    <w:p w14:paraId="77268D92" w14:textId="29060001" w:rsidR="0087756C" w:rsidRPr="001A02F4" w:rsidRDefault="0087756C" w:rsidP="0018108D">
      <w:pPr>
        <w:autoSpaceDE w:val="0"/>
        <w:autoSpaceDN w:val="0"/>
        <w:adjustRightInd w:val="0"/>
        <w:spacing w:after="0" w:line="240" w:lineRule="auto"/>
        <w:jc w:val="both"/>
        <w:rPr>
          <w:rFonts w:cstheme="minorHAnsi"/>
          <w:i/>
          <w:sz w:val="20"/>
          <w:szCs w:val="20"/>
        </w:rPr>
      </w:pPr>
    </w:p>
    <w:p w14:paraId="0D14BC98" w14:textId="22E5E6B0" w:rsidR="00C65A6D" w:rsidRPr="001A02F4"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Gouvernance du CMI (rôle de l’</w:t>
      </w:r>
      <w:proofErr w:type="spellStart"/>
      <w:r w:rsidRPr="001A02F4">
        <w:rPr>
          <w:rFonts w:cstheme="minorHAnsi"/>
          <w:i/>
          <w:sz w:val="20"/>
          <w:szCs w:val="20"/>
        </w:rPr>
        <w:t>interCMI</w:t>
      </w:r>
      <w:proofErr w:type="spellEnd"/>
      <w:r w:rsidR="00C65A6D" w:rsidRPr="001A02F4">
        <w:rPr>
          <w:rFonts w:cstheme="minorHAnsi"/>
          <w:i/>
          <w:sz w:val="20"/>
          <w:szCs w:val="20"/>
        </w:rPr>
        <w:t xml:space="preserve"> le c</w:t>
      </w:r>
      <w:r w:rsidR="006237AC" w:rsidRPr="001A02F4">
        <w:rPr>
          <w:rFonts w:cstheme="minorHAnsi"/>
          <w:i/>
          <w:sz w:val="20"/>
          <w:szCs w:val="20"/>
        </w:rPr>
        <w:t>as échéant</w:t>
      </w:r>
      <w:r w:rsidR="00C65A6D" w:rsidRPr="001A02F4">
        <w:rPr>
          <w:rFonts w:cstheme="minorHAnsi"/>
          <w:i/>
          <w:sz w:val="20"/>
          <w:szCs w:val="20"/>
        </w:rPr>
        <w:t>, articulation du CMI avec la/les filière/s support/s</w:t>
      </w:r>
      <w:r w:rsidR="006237AC" w:rsidRPr="001A02F4">
        <w:rPr>
          <w:rFonts w:cstheme="minorHAnsi"/>
          <w:i/>
          <w:sz w:val="20"/>
          <w:szCs w:val="20"/>
        </w:rPr>
        <w:t xml:space="preserve">, </w:t>
      </w:r>
      <w:r w:rsidR="00C30E00">
        <w:rPr>
          <w:rFonts w:cstheme="minorHAnsi"/>
          <w:i/>
          <w:sz w:val="20"/>
          <w:szCs w:val="20"/>
        </w:rPr>
        <w:t>c</w:t>
      </w:r>
      <w:r w:rsidR="006237AC" w:rsidRPr="001A02F4">
        <w:rPr>
          <w:rFonts w:cstheme="minorHAnsi"/>
          <w:i/>
          <w:sz w:val="20"/>
          <w:szCs w:val="20"/>
        </w:rPr>
        <w:t xml:space="preserve">onseil de perfectionnement, </w:t>
      </w:r>
      <w:r w:rsidR="00C30E00">
        <w:rPr>
          <w:rFonts w:cstheme="minorHAnsi"/>
          <w:i/>
          <w:sz w:val="20"/>
          <w:szCs w:val="20"/>
        </w:rPr>
        <w:t>p</w:t>
      </w:r>
      <w:r w:rsidR="006237AC" w:rsidRPr="001A02F4">
        <w:rPr>
          <w:rFonts w:cstheme="minorHAnsi"/>
          <w:i/>
          <w:sz w:val="20"/>
          <w:szCs w:val="20"/>
        </w:rPr>
        <w:t>érennité financière…)</w:t>
      </w:r>
    </w:p>
    <w:p w14:paraId="4D836CB4" w14:textId="4D73F1B2" w:rsidR="00C65A6D" w:rsidRPr="00CC627E" w:rsidRDefault="00CC627E" w:rsidP="0018108D">
      <w:pPr>
        <w:autoSpaceDE w:val="0"/>
        <w:autoSpaceDN w:val="0"/>
        <w:adjustRightInd w:val="0"/>
        <w:spacing w:after="0" w:line="240" w:lineRule="auto"/>
        <w:jc w:val="both"/>
        <w:rPr>
          <w:rFonts w:cstheme="minorHAnsi"/>
          <w:sz w:val="24"/>
          <w:szCs w:val="24"/>
        </w:rPr>
      </w:pPr>
      <w:r>
        <w:rPr>
          <w:rFonts w:cstheme="minorHAnsi"/>
          <w:sz w:val="24"/>
          <w:szCs w:val="24"/>
        </w:rPr>
        <w:t>La gouvernance est bonne. Le manque de fonctionnement formel de l’inter-CMI ne pose pas de soucis aux 2 CMI ingénierie du fait de la proximité de ses membres.</w:t>
      </w:r>
    </w:p>
    <w:p w14:paraId="39AD4E89" w14:textId="77777777" w:rsidR="00C65A6D" w:rsidRPr="00E23983" w:rsidRDefault="00C65A6D" w:rsidP="00EC60FA">
      <w:pPr>
        <w:autoSpaceDE w:val="0"/>
        <w:autoSpaceDN w:val="0"/>
        <w:adjustRightInd w:val="0"/>
        <w:spacing w:after="0" w:line="240" w:lineRule="auto"/>
        <w:rPr>
          <w:rFonts w:cstheme="minorHAnsi"/>
          <w:i/>
          <w:sz w:val="24"/>
          <w:szCs w:val="24"/>
        </w:rPr>
      </w:pPr>
    </w:p>
    <w:p w14:paraId="1FD63910" w14:textId="01C09513" w:rsidR="00327681" w:rsidRPr="00E23983" w:rsidRDefault="00327681" w:rsidP="00327681">
      <w:pPr>
        <w:jc w:val="both"/>
        <w:rPr>
          <w:rFonts w:cstheme="minorHAnsi"/>
          <w:b/>
          <w:sz w:val="24"/>
          <w:szCs w:val="24"/>
        </w:rPr>
      </w:pPr>
      <w:r w:rsidRPr="00E23983">
        <w:rPr>
          <w:rFonts w:cstheme="minorHAnsi"/>
          <w:b/>
          <w:sz w:val="24"/>
          <w:szCs w:val="24"/>
        </w:rPr>
        <w:t>V/ Synthèse des points forts et des points faibles. Recommandations</w:t>
      </w:r>
    </w:p>
    <w:p w14:paraId="0E5B10A0" w14:textId="12E79E5A" w:rsidR="00EC60FA" w:rsidRPr="00E23983" w:rsidRDefault="00327681" w:rsidP="00327681">
      <w:pPr>
        <w:ind w:left="708"/>
        <w:jc w:val="both"/>
        <w:rPr>
          <w:rFonts w:cstheme="minorHAnsi"/>
          <w:sz w:val="24"/>
          <w:szCs w:val="24"/>
        </w:rPr>
      </w:pPr>
      <w:r w:rsidRPr="00E23983">
        <w:rPr>
          <w:rFonts w:cstheme="minorHAnsi"/>
          <w:sz w:val="24"/>
          <w:szCs w:val="24"/>
        </w:rPr>
        <w:t>IV.1/ Points forts</w:t>
      </w:r>
    </w:p>
    <w:p w14:paraId="5AB2A7DA" w14:textId="2241C93C" w:rsidR="00327681" w:rsidRDefault="00566BF2" w:rsidP="00327681">
      <w:pPr>
        <w:ind w:left="708"/>
        <w:jc w:val="both"/>
        <w:rPr>
          <w:rFonts w:cstheme="minorHAnsi"/>
          <w:i/>
          <w:sz w:val="20"/>
          <w:szCs w:val="20"/>
        </w:rPr>
      </w:pPr>
      <w:r w:rsidRPr="00CC0587">
        <w:rPr>
          <w:rFonts w:cstheme="minorHAnsi"/>
          <w:i/>
          <w:sz w:val="20"/>
          <w:szCs w:val="20"/>
        </w:rPr>
        <w:t>Synthétisez</w:t>
      </w:r>
      <w:r w:rsidR="00327681" w:rsidRPr="00CC0587">
        <w:rPr>
          <w:rFonts w:cstheme="minorHAnsi"/>
          <w:i/>
          <w:sz w:val="20"/>
          <w:szCs w:val="20"/>
        </w:rPr>
        <w:t xml:space="preserve"> sous forme d’une liste</w:t>
      </w:r>
      <w:r w:rsidR="00A975EB" w:rsidRPr="00CC0587">
        <w:rPr>
          <w:rFonts w:cstheme="minorHAnsi"/>
          <w:i/>
          <w:sz w:val="20"/>
          <w:szCs w:val="20"/>
        </w:rPr>
        <w:t xml:space="preserve"> hiérarchisée</w:t>
      </w:r>
      <w:r w:rsidR="00327681" w:rsidRPr="00CC0587">
        <w:rPr>
          <w:rFonts w:cstheme="minorHAnsi"/>
          <w:i/>
          <w:sz w:val="20"/>
          <w:szCs w:val="20"/>
        </w:rPr>
        <w:t xml:space="preserve"> les points forts évoqués au chapitre III/</w:t>
      </w:r>
      <w:r w:rsidRPr="00CC0587">
        <w:rPr>
          <w:rFonts w:cstheme="minorHAnsi"/>
          <w:i/>
          <w:sz w:val="20"/>
          <w:szCs w:val="20"/>
        </w:rPr>
        <w:t>. Numérotez</w:t>
      </w:r>
      <w:r w:rsidR="00040C28" w:rsidRPr="00CC0587">
        <w:rPr>
          <w:rFonts w:cstheme="minorHAnsi"/>
          <w:i/>
          <w:sz w:val="20"/>
          <w:szCs w:val="20"/>
        </w:rPr>
        <w:t xml:space="preserve"> cette</w:t>
      </w:r>
      <w:r w:rsidR="00040C28" w:rsidRPr="00566BF2">
        <w:rPr>
          <w:rFonts w:cstheme="minorHAnsi"/>
          <w:i/>
          <w:sz w:val="20"/>
          <w:szCs w:val="20"/>
        </w:rPr>
        <w:t xml:space="preserve"> liste du point fort le plus important au moins important.</w:t>
      </w:r>
    </w:p>
    <w:p w14:paraId="50D1BD8A" w14:textId="654CFB2A"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Une implication forte du personnel d’appuis tant administratif que technique.</w:t>
      </w:r>
    </w:p>
    <w:p w14:paraId="7B04763D" w14:textId="5C927285"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 complément CMI diversifié et de qualité</w:t>
      </w:r>
    </w:p>
    <w:p w14:paraId="41A078B6" w14:textId="79404EC6"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 support important et diversifié des laboratoires et partenaires sociaux-économiques.</w:t>
      </w:r>
    </w:p>
    <w:p w14:paraId="2F2D7884" w14:textId="77777777"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Des échanges réguliers avec les étudiants.</w:t>
      </w:r>
    </w:p>
    <w:p w14:paraId="0A679A60" w14:textId="0EAAB070"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Des moyens financiers en adéquation avec les besoins.</w:t>
      </w:r>
    </w:p>
    <w:p w14:paraId="331B08CD" w14:textId="07ECB53D"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Une bonne gouvernance du CMI au sein de la composante</w:t>
      </w:r>
    </w:p>
    <w:p w14:paraId="48F6BC36" w14:textId="77777777" w:rsidR="002310E5" w:rsidRPr="002310E5" w:rsidRDefault="002310E5" w:rsidP="002310E5">
      <w:pPr>
        <w:jc w:val="both"/>
        <w:rPr>
          <w:rFonts w:cstheme="minorHAnsi"/>
          <w:sz w:val="20"/>
          <w:szCs w:val="20"/>
        </w:rPr>
      </w:pPr>
    </w:p>
    <w:p w14:paraId="205E4499" w14:textId="47B609E4" w:rsidR="00327681" w:rsidRPr="00E23983" w:rsidRDefault="00327681" w:rsidP="00327681">
      <w:pPr>
        <w:ind w:left="708"/>
        <w:jc w:val="both"/>
        <w:rPr>
          <w:rFonts w:cstheme="minorHAnsi"/>
          <w:sz w:val="24"/>
          <w:szCs w:val="24"/>
        </w:rPr>
      </w:pPr>
      <w:r w:rsidRPr="00E23983">
        <w:rPr>
          <w:rFonts w:cstheme="minorHAnsi"/>
          <w:sz w:val="24"/>
          <w:szCs w:val="24"/>
        </w:rPr>
        <w:t>IV.2/ Points faibles</w:t>
      </w:r>
    </w:p>
    <w:p w14:paraId="6E0891C9" w14:textId="7A6C7261" w:rsidR="00327681" w:rsidRDefault="00566BF2" w:rsidP="00327681">
      <w:pPr>
        <w:ind w:left="708"/>
        <w:jc w:val="both"/>
        <w:rPr>
          <w:rFonts w:cstheme="minorHAnsi"/>
          <w:i/>
          <w:sz w:val="20"/>
          <w:szCs w:val="20"/>
        </w:rPr>
      </w:pPr>
      <w:r w:rsidRPr="00566BF2">
        <w:rPr>
          <w:rFonts w:cstheme="minorHAnsi"/>
          <w:i/>
          <w:sz w:val="20"/>
          <w:szCs w:val="20"/>
        </w:rPr>
        <w:t>Synthétisez</w:t>
      </w:r>
      <w:r w:rsidR="00327681" w:rsidRPr="00566BF2">
        <w:rPr>
          <w:rFonts w:cstheme="minorHAnsi"/>
          <w:i/>
          <w:sz w:val="20"/>
          <w:szCs w:val="20"/>
        </w:rPr>
        <w:t xml:space="preserve"> sous forme d’une liste hiérarchisée les points faibles évoqués au chapitre III/</w:t>
      </w:r>
      <w:r w:rsidRPr="00566BF2">
        <w:rPr>
          <w:rFonts w:cstheme="minorHAnsi"/>
          <w:i/>
          <w:sz w:val="20"/>
          <w:szCs w:val="20"/>
        </w:rPr>
        <w:t>. Numérotez</w:t>
      </w:r>
      <w:r w:rsidR="00040C28" w:rsidRPr="00566BF2">
        <w:rPr>
          <w:rFonts w:cstheme="minorHAnsi"/>
          <w:i/>
          <w:sz w:val="20"/>
          <w:szCs w:val="20"/>
        </w:rPr>
        <w:t xml:space="preserve"> cette liste du point faible le plus critique au point faible le moins critique</w:t>
      </w:r>
      <w:r w:rsidRPr="00566BF2">
        <w:rPr>
          <w:rFonts w:cstheme="minorHAnsi"/>
          <w:i/>
          <w:sz w:val="20"/>
          <w:szCs w:val="20"/>
        </w:rPr>
        <w:t>.</w:t>
      </w:r>
    </w:p>
    <w:p w14:paraId="2D6CF012" w14:textId="42546F19" w:rsidR="002310E5" w:rsidRPr="003379E9" w:rsidRDefault="002310E5" w:rsidP="003379E9">
      <w:pPr>
        <w:pStyle w:val="Paragraphedeliste"/>
        <w:numPr>
          <w:ilvl w:val="0"/>
          <w:numId w:val="19"/>
        </w:numPr>
        <w:jc w:val="both"/>
        <w:rPr>
          <w:rFonts w:cstheme="minorHAnsi"/>
          <w:sz w:val="24"/>
          <w:szCs w:val="24"/>
        </w:rPr>
      </w:pPr>
      <w:r w:rsidRPr="003379E9">
        <w:rPr>
          <w:rFonts w:cstheme="minorHAnsi"/>
          <w:sz w:val="24"/>
          <w:szCs w:val="24"/>
        </w:rPr>
        <w:t>Une application stricte sans concession qui réduit les effectifs étudiant des CMI.</w:t>
      </w:r>
    </w:p>
    <w:p w14:paraId="01608B7A" w14:textId="47F5F8BE" w:rsidR="002310E5" w:rsidRPr="003379E9" w:rsidRDefault="002310E5" w:rsidP="003379E9">
      <w:pPr>
        <w:pStyle w:val="Paragraphedeliste"/>
        <w:numPr>
          <w:ilvl w:val="0"/>
          <w:numId w:val="19"/>
        </w:numPr>
        <w:jc w:val="both"/>
        <w:rPr>
          <w:rFonts w:cstheme="minorHAnsi"/>
          <w:sz w:val="24"/>
          <w:szCs w:val="24"/>
        </w:rPr>
      </w:pPr>
      <w:r w:rsidRPr="003379E9">
        <w:rPr>
          <w:rFonts w:cstheme="minorHAnsi"/>
          <w:sz w:val="24"/>
          <w:szCs w:val="24"/>
        </w:rPr>
        <w:t>Un inter-CMI qui ne fonctionne plus.</w:t>
      </w:r>
    </w:p>
    <w:p w14:paraId="2D21973D" w14:textId="5E9E38FE" w:rsidR="00040C28" w:rsidRDefault="00327681" w:rsidP="00040C28">
      <w:pPr>
        <w:ind w:left="708"/>
        <w:jc w:val="both"/>
        <w:rPr>
          <w:rFonts w:cstheme="minorHAnsi"/>
          <w:sz w:val="24"/>
          <w:szCs w:val="24"/>
        </w:rPr>
      </w:pPr>
      <w:r w:rsidRPr="00E23983">
        <w:rPr>
          <w:rFonts w:cstheme="minorHAnsi"/>
          <w:sz w:val="24"/>
          <w:szCs w:val="24"/>
        </w:rPr>
        <w:t>IV.3/ Recommandations</w:t>
      </w:r>
    </w:p>
    <w:p w14:paraId="76FD513F" w14:textId="062FC5A9" w:rsidR="00040C28" w:rsidRPr="00566BF2" w:rsidRDefault="00566BF2" w:rsidP="00040C28">
      <w:pPr>
        <w:ind w:left="708"/>
        <w:jc w:val="both"/>
        <w:rPr>
          <w:rFonts w:cstheme="minorHAnsi"/>
          <w:i/>
          <w:sz w:val="20"/>
          <w:szCs w:val="20"/>
        </w:rPr>
      </w:pPr>
      <w:r w:rsidRPr="00566BF2">
        <w:rPr>
          <w:rFonts w:cstheme="minorHAnsi"/>
          <w:i/>
          <w:sz w:val="20"/>
          <w:szCs w:val="20"/>
        </w:rPr>
        <w:lastRenderedPageBreak/>
        <w:t>Les recommandations donnée</w:t>
      </w:r>
      <w:r w:rsidR="00040C28" w:rsidRPr="00566BF2">
        <w:rPr>
          <w:rFonts w:cstheme="minorHAnsi"/>
          <w:i/>
          <w:sz w:val="20"/>
          <w:szCs w:val="20"/>
        </w:rPr>
        <w:t xml:space="preserve">s ici </w:t>
      </w:r>
      <w:r w:rsidRPr="00566BF2">
        <w:rPr>
          <w:rFonts w:cstheme="minorHAnsi"/>
          <w:i/>
          <w:sz w:val="20"/>
          <w:szCs w:val="20"/>
        </w:rPr>
        <w:t>ne doivent pas suggérer de période probatoire à imposer, ni porter sur la décision qui revient au seul comité d’accréditation.</w:t>
      </w:r>
    </w:p>
    <w:p w14:paraId="57481942" w14:textId="2C7E8B41" w:rsidR="00040C28" w:rsidRDefault="00327681" w:rsidP="00327681">
      <w:pPr>
        <w:ind w:left="708"/>
        <w:jc w:val="both"/>
        <w:rPr>
          <w:rFonts w:cstheme="minorHAnsi"/>
          <w:i/>
          <w:sz w:val="20"/>
          <w:szCs w:val="20"/>
        </w:rPr>
      </w:pPr>
      <w:r w:rsidRPr="00E23983">
        <w:rPr>
          <w:rFonts w:cstheme="minorHAnsi"/>
          <w:sz w:val="24"/>
          <w:szCs w:val="24"/>
        </w:rPr>
        <w:t xml:space="preserve">Nécessaires : </w:t>
      </w:r>
      <w:r w:rsidR="00040C28" w:rsidRPr="00566BF2">
        <w:rPr>
          <w:rFonts w:cstheme="minorHAnsi"/>
          <w:i/>
          <w:sz w:val="20"/>
          <w:szCs w:val="20"/>
        </w:rPr>
        <w:t>indiquez</w:t>
      </w:r>
      <w:r w:rsidR="00C54490" w:rsidRPr="00566BF2">
        <w:rPr>
          <w:rFonts w:cstheme="minorHAnsi"/>
          <w:i/>
          <w:sz w:val="20"/>
          <w:szCs w:val="20"/>
        </w:rPr>
        <w:t xml:space="preserve"> ici les</w:t>
      </w:r>
      <w:r w:rsidR="00040C28" w:rsidRPr="00566BF2">
        <w:rPr>
          <w:rFonts w:cstheme="minorHAnsi"/>
          <w:i/>
          <w:sz w:val="20"/>
          <w:szCs w:val="20"/>
        </w:rPr>
        <w:t xml:space="preserve"> recommandations à satisfaire obligatoirement pour que le CMI puisse </w:t>
      </w:r>
      <w:r w:rsidR="00566BF2">
        <w:rPr>
          <w:rFonts w:cstheme="minorHAnsi"/>
          <w:i/>
          <w:sz w:val="20"/>
          <w:szCs w:val="20"/>
        </w:rPr>
        <w:t xml:space="preserve">prétendre à une </w:t>
      </w:r>
      <w:proofErr w:type="spellStart"/>
      <w:r w:rsidR="00566BF2">
        <w:rPr>
          <w:rFonts w:cstheme="minorHAnsi"/>
          <w:i/>
          <w:sz w:val="20"/>
          <w:szCs w:val="20"/>
        </w:rPr>
        <w:t>réaccréditation</w:t>
      </w:r>
      <w:proofErr w:type="spellEnd"/>
      <w:r w:rsidR="00040C28" w:rsidRPr="00566BF2">
        <w:rPr>
          <w:rFonts w:cstheme="minorHAnsi"/>
          <w:i/>
          <w:sz w:val="20"/>
          <w:szCs w:val="20"/>
        </w:rPr>
        <w:t xml:space="preserve"> pour cinq ans. Les éléments de réponse permettant de vérifier que ces recommandations sont satisfaites sont apportés sous une année au maximum.</w:t>
      </w:r>
    </w:p>
    <w:p w14:paraId="0DB10F90" w14:textId="14A2E975" w:rsidR="003379E9" w:rsidRPr="003379E9" w:rsidRDefault="003379E9" w:rsidP="00327681">
      <w:pPr>
        <w:ind w:left="708"/>
        <w:jc w:val="both"/>
        <w:rPr>
          <w:rFonts w:cstheme="minorHAnsi"/>
          <w:sz w:val="24"/>
          <w:szCs w:val="24"/>
        </w:rPr>
      </w:pPr>
      <w:r>
        <w:rPr>
          <w:rFonts w:cstheme="minorHAnsi"/>
          <w:sz w:val="24"/>
          <w:szCs w:val="24"/>
        </w:rPr>
        <w:t>Sans</w:t>
      </w:r>
    </w:p>
    <w:p w14:paraId="102040C0" w14:textId="5BF67238" w:rsidR="00327681" w:rsidRDefault="00327681" w:rsidP="00327681">
      <w:pPr>
        <w:ind w:left="708"/>
        <w:jc w:val="both"/>
        <w:rPr>
          <w:rFonts w:cstheme="minorHAnsi"/>
          <w:sz w:val="24"/>
          <w:szCs w:val="24"/>
        </w:rPr>
      </w:pPr>
      <w:r w:rsidRPr="00E23983">
        <w:rPr>
          <w:rFonts w:cstheme="minorHAnsi"/>
          <w:sz w:val="24"/>
          <w:szCs w:val="24"/>
        </w:rPr>
        <w:t>Souhaitables</w:t>
      </w:r>
      <w:r w:rsidR="00C54490" w:rsidRPr="00E23983">
        <w:rPr>
          <w:rFonts w:cstheme="minorHAnsi"/>
          <w:sz w:val="24"/>
          <w:szCs w:val="24"/>
        </w:rPr>
        <w:t xml:space="preserve"> : </w:t>
      </w:r>
      <w:r w:rsidR="00040C28" w:rsidRPr="00566BF2">
        <w:rPr>
          <w:rFonts w:cstheme="minorHAnsi"/>
          <w:i/>
          <w:sz w:val="20"/>
          <w:szCs w:val="20"/>
        </w:rPr>
        <w:t>indiquez</w:t>
      </w:r>
      <w:r w:rsidR="00C54490" w:rsidRPr="00566BF2">
        <w:rPr>
          <w:rFonts w:cstheme="minorHAnsi"/>
          <w:i/>
          <w:sz w:val="20"/>
          <w:szCs w:val="20"/>
        </w:rPr>
        <w:t xml:space="preserve"> </w:t>
      </w:r>
      <w:r w:rsidR="00040C28" w:rsidRPr="00566BF2">
        <w:rPr>
          <w:rFonts w:cstheme="minorHAnsi"/>
          <w:i/>
          <w:sz w:val="20"/>
          <w:szCs w:val="20"/>
        </w:rPr>
        <w:t>ici les points qu’il serait bon</w:t>
      </w:r>
      <w:r w:rsidR="00C54490" w:rsidRPr="00566BF2">
        <w:rPr>
          <w:rFonts w:cstheme="minorHAnsi"/>
          <w:i/>
          <w:sz w:val="20"/>
          <w:szCs w:val="20"/>
        </w:rPr>
        <w:t xml:space="preserve"> d’améliorer sur les cinq prochaines années</w:t>
      </w:r>
      <w:r w:rsidR="00040C28" w:rsidRPr="00566BF2">
        <w:rPr>
          <w:rFonts w:cstheme="minorHAnsi"/>
          <w:i/>
          <w:sz w:val="20"/>
          <w:szCs w:val="20"/>
        </w:rPr>
        <w:t xml:space="preserve"> en les priorisant le cas échéant. Ces recommandations visent une amélioration continue du CMI.</w:t>
      </w:r>
    </w:p>
    <w:p w14:paraId="72E1949F" w14:textId="77777777" w:rsidR="007F2278" w:rsidRPr="003379E9" w:rsidRDefault="007F2278" w:rsidP="007F2278">
      <w:pPr>
        <w:pStyle w:val="Paragraphedeliste"/>
        <w:numPr>
          <w:ilvl w:val="0"/>
          <w:numId w:val="19"/>
        </w:numPr>
        <w:jc w:val="both"/>
        <w:rPr>
          <w:rFonts w:cstheme="minorHAnsi"/>
          <w:sz w:val="24"/>
          <w:szCs w:val="24"/>
        </w:rPr>
      </w:pPr>
      <w:r w:rsidRPr="003379E9">
        <w:rPr>
          <w:rFonts w:cstheme="minorHAnsi"/>
          <w:sz w:val="24"/>
          <w:szCs w:val="24"/>
        </w:rPr>
        <w:t>Réactiver le fonctionnement de l’inter-CMI (réunions régulières, jurys communs…).</w:t>
      </w:r>
    </w:p>
    <w:p w14:paraId="3135F65B" w14:textId="7E79DF1B" w:rsidR="002310E5" w:rsidRPr="003379E9" w:rsidRDefault="002310E5" w:rsidP="002310E5">
      <w:pPr>
        <w:pStyle w:val="Paragraphedeliste"/>
        <w:numPr>
          <w:ilvl w:val="0"/>
          <w:numId w:val="19"/>
        </w:numPr>
        <w:jc w:val="both"/>
        <w:rPr>
          <w:rFonts w:cstheme="minorHAnsi"/>
          <w:sz w:val="24"/>
          <w:szCs w:val="24"/>
        </w:rPr>
      </w:pPr>
      <w:r w:rsidRPr="003379E9">
        <w:rPr>
          <w:rFonts w:cstheme="minorHAnsi"/>
          <w:sz w:val="24"/>
          <w:szCs w:val="24"/>
        </w:rPr>
        <w:t>Soutenir la relance de l’association étudiante.</w:t>
      </w:r>
    </w:p>
    <w:p w14:paraId="247101D3" w14:textId="7D904F7E" w:rsidR="00205187" w:rsidRPr="003379E9" w:rsidRDefault="00205187" w:rsidP="00205187">
      <w:pPr>
        <w:pStyle w:val="Paragraphedeliste"/>
        <w:numPr>
          <w:ilvl w:val="0"/>
          <w:numId w:val="19"/>
        </w:numPr>
        <w:jc w:val="both"/>
        <w:rPr>
          <w:rFonts w:cstheme="minorHAnsi"/>
          <w:sz w:val="24"/>
          <w:szCs w:val="24"/>
        </w:rPr>
      </w:pPr>
      <w:r w:rsidRPr="003379E9">
        <w:rPr>
          <w:rFonts w:cstheme="minorHAnsi"/>
          <w:sz w:val="24"/>
          <w:szCs w:val="24"/>
        </w:rPr>
        <w:t>Appliquer les modalités de contrôle CMI avec plus de souplesse pour : ne pas éliminer les étudiants qui ont le niveau lorsqu’un problème identifié n’est pas de leur fait, intégrer des étudiants en CMI-2 sans leur demander un double complément.</w:t>
      </w:r>
    </w:p>
    <w:p w14:paraId="72A8CAE6" w14:textId="5CC2E2EC" w:rsidR="002310E5" w:rsidRPr="003379E9" w:rsidRDefault="002310E5" w:rsidP="002310E5">
      <w:pPr>
        <w:pStyle w:val="Paragraphedeliste"/>
        <w:numPr>
          <w:ilvl w:val="0"/>
          <w:numId w:val="19"/>
        </w:numPr>
        <w:jc w:val="both"/>
        <w:rPr>
          <w:rFonts w:cstheme="minorHAnsi"/>
          <w:sz w:val="24"/>
          <w:szCs w:val="24"/>
        </w:rPr>
      </w:pPr>
      <w:r w:rsidRPr="003379E9">
        <w:rPr>
          <w:rFonts w:cstheme="minorHAnsi"/>
          <w:sz w:val="24"/>
          <w:szCs w:val="24"/>
        </w:rPr>
        <w:t>Avancer sur les compétences.</w:t>
      </w:r>
    </w:p>
    <w:p w14:paraId="3B885E03" w14:textId="6D343BF1" w:rsidR="002310E5" w:rsidRPr="003379E9" w:rsidRDefault="002310E5" w:rsidP="002310E5">
      <w:pPr>
        <w:pStyle w:val="Paragraphedeliste"/>
        <w:numPr>
          <w:ilvl w:val="0"/>
          <w:numId w:val="19"/>
        </w:numPr>
        <w:jc w:val="both"/>
        <w:rPr>
          <w:rFonts w:cstheme="minorHAnsi"/>
          <w:sz w:val="24"/>
          <w:szCs w:val="24"/>
        </w:rPr>
      </w:pPr>
      <w:r w:rsidRPr="003379E9">
        <w:rPr>
          <w:rFonts w:cstheme="minorHAnsi"/>
          <w:sz w:val="24"/>
          <w:szCs w:val="24"/>
        </w:rPr>
        <w:t>Poursuivre l’indentification et le développement des partenariats internationaux.</w:t>
      </w:r>
    </w:p>
    <w:p w14:paraId="1888ADCE" w14:textId="43D2499A" w:rsidR="00040C28" w:rsidRPr="003379E9" w:rsidRDefault="002310E5" w:rsidP="00205187">
      <w:pPr>
        <w:pStyle w:val="Paragraphedeliste"/>
        <w:numPr>
          <w:ilvl w:val="0"/>
          <w:numId w:val="19"/>
        </w:numPr>
        <w:jc w:val="both"/>
        <w:rPr>
          <w:rFonts w:cstheme="minorHAnsi"/>
          <w:sz w:val="24"/>
          <w:szCs w:val="24"/>
        </w:rPr>
      </w:pPr>
      <w:r w:rsidRPr="003379E9">
        <w:rPr>
          <w:rFonts w:cstheme="minorHAnsi"/>
          <w:sz w:val="24"/>
          <w:szCs w:val="24"/>
        </w:rPr>
        <w:t>Poursuivre le travail sur l’attractivité du CMI MME</w:t>
      </w:r>
    </w:p>
    <w:p w14:paraId="53D96672" w14:textId="0384B4EE" w:rsidR="00EA5D7B" w:rsidRPr="00E23983" w:rsidRDefault="00EA5D7B" w:rsidP="00B1194A">
      <w:pPr>
        <w:jc w:val="both"/>
        <w:rPr>
          <w:rFonts w:cstheme="minorHAnsi"/>
          <w:sz w:val="24"/>
          <w:szCs w:val="24"/>
        </w:rPr>
      </w:pPr>
    </w:p>
    <w:sectPr w:rsidR="00EA5D7B" w:rsidRPr="00E23983" w:rsidSect="004C233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81E7" w14:textId="77777777" w:rsidR="00D3245D" w:rsidRDefault="00D3245D" w:rsidP="007F1787">
      <w:pPr>
        <w:spacing w:after="0" w:line="240" w:lineRule="auto"/>
      </w:pPr>
      <w:r>
        <w:separator/>
      </w:r>
    </w:p>
  </w:endnote>
  <w:endnote w:type="continuationSeparator" w:id="0">
    <w:p w14:paraId="1483CDA8" w14:textId="77777777" w:rsidR="00D3245D" w:rsidRDefault="00D3245D" w:rsidP="007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25E8" w14:textId="77777777" w:rsidR="006F67E0" w:rsidRDefault="006F67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352" w14:textId="22F23BA5" w:rsidR="00301A2D" w:rsidRDefault="006F67E0">
    <w:pPr>
      <w:pStyle w:val="Pieddepage"/>
    </w:pPr>
    <w:r>
      <w:t>V1</w:t>
    </w:r>
    <w:r>
      <w:ptab w:relativeTo="margin" w:alignment="center" w:leader="none"/>
    </w:r>
    <w:r>
      <w:t>Figure Assurance Qualité</w:t>
    </w:r>
    <w:r>
      <w:ptab w:relativeTo="margin" w:alignment="right" w:leader="none"/>
    </w:r>
    <w:r>
      <w:t>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5377" w14:textId="77777777" w:rsidR="006F67E0" w:rsidRDefault="006F67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12CE" w14:textId="77777777" w:rsidR="00D3245D" w:rsidRDefault="00D3245D" w:rsidP="007F1787">
      <w:pPr>
        <w:spacing w:after="0" w:line="240" w:lineRule="auto"/>
      </w:pPr>
      <w:r>
        <w:separator/>
      </w:r>
    </w:p>
  </w:footnote>
  <w:footnote w:type="continuationSeparator" w:id="0">
    <w:p w14:paraId="2220AAF5" w14:textId="77777777" w:rsidR="00D3245D" w:rsidRDefault="00D3245D" w:rsidP="007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F612" w14:textId="77777777" w:rsidR="006F67E0" w:rsidRDefault="006F67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5D22" w14:textId="77777777" w:rsidR="00301A2D" w:rsidRDefault="00E4494E">
    <w:pPr>
      <w:pStyle w:val="En-tte"/>
    </w:pPr>
    <w:r>
      <w:rPr>
        <w:noProof/>
        <w:lang w:eastAsia="fr-FR"/>
      </w:rPr>
      <w:drawing>
        <wp:inline distT="0" distB="0" distL="0" distR="0" wp14:anchorId="43B9FD14" wp14:editId="512EB105">
          <wp:extent cx="2145633" cy="61150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pic:nvPicPr>
                <pic:blipFill>
                  <a:blip r:embed="rId1">
                    <a:extLst>
                      <a:ext uri="{28A0092B-C50C-407E-A947-70E740481C1C}">
                        <a14:useLocalDpi xmlns:a14="http://schemas.microsoft.com/office/drawing/2010/main" val="0"/>
                      </a:ext>
                    </a:extLst>
                  </a:blip>
                  <a:stretch>
                    <a:fillRect/>
                  </a:stretch>
                </pic:blipFill>
                <pic:spPr>
                  <a:xfrm>
                    <a:off x="0" y="0"/>
                    <a:ext cx="2238942" cy="638098"/>
                  </a:xfrm>
                  <a:prstGeom prst="rect">
                    <a:avLst/>
                  </a:prstGeom>
                </pic:spPr>
              </pic:pic>
            </a:graphicData>
          </a:graphic>
        </wp:inline>
      </w:drawing>
    </w:r>
    <w:r>
      <w:t xml:space="preserve">                                                    </w:t>
    </w:r>
    <w:r>
      <w:rPr>
        <w:noProof/>
        <w:lang w:eastAsia="fr-FR"/>
      </w:rPr>
      <w:drawing>
        <wp:inline distT="0" distB="0" distL="0" distR="0" wp14:anchorId="0749F4F8" wp14:editId="3B479401">
          <wp:extent cx="620778" cy="609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651799" cy="640063"/>
                  </a:xfrm>
                  <a:prstGeom prst="rect">
                    <a:avLst/>
                  </a:prstGeom>
                </pic:spPr>
              </pic:pic>
            </a:graphicData>
          </a:graphic>
        </wp:inline>
      </w:drawing>
    </w:r>
    <w:r>
      <w:t xml:space="preserve">   </w:t>
    </w:r>
    <w:r>
      <w:rPr>
        <w:noProof/>
        <w:lang w:eastAsia="fr-FR"/>
      </w:rPr>
      <w:drawing>
        <wp:inline distT="0" distB="0" distL="0" distR="0" wp14:anchorId="4405AFE6" wp14:editId="2939D39D">
          <wp:extent cx="521039" cy="62408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pic:nvPicPr>
                <pic:blipFill>
                  <a:blip r:embed="rId3">
                    <a:extLst>
                      <a:ext uri="{28A0092B-C50C-407E-A947-70E740481C1C}">
                        <a14:useLocalDpi xmlns:a14="http://schemas.microsoft.com/office/drawing/2010/main" val="0"/>
                      </a:ext>
                    </a:extLst>
                  </a:blip>
                  <a:stretch>
                    <a:fillRect/>
                  </a:stretch>
                </pic:blipFill>
                <pic:spPr>
                  <a:xfrm>
                    <a:off x="0" y="0"/>
                    <a:ext cx="538121" cy="644541"/>
                  </a:xfrm>
                  <a:prstGeom prst="rect">
                    <a:avLst/>
                  </a:prstGeom>
                </pic:spPr>
              </pic:pic>
            </a:graphicData>
          </a:graphic>
        </wp:inline>
      </w:drawing>
    </w:r>
    <w:r>
      <w:t xml:space="preserve"> </w:t>
    </w:r>
    <w:r>
      <w:rPr>
        <w:noProof/>
        <w:lang w:eastAsia="fr-FR"/>
      </w:rPr>
      <w:drawing>
        <wp:inline distT="0" distB="0" distL="0" distR="0" wp14:anchorId="2A77E555" wp14:editId="54A5C9AA">
          <wp:extent cx="685800" cy="685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4737" w14:textId="77777777" w:rsidR="006F67E0" w:rsidRDefault="006F67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964" w:hanging="964"/>
      </w:pPr>
      <w:rPr>
        <w:i w:val="0"/>
        <w:iCs w:val="0"/>
        <w:caps w:val="0"/>
        <w:smallCaps w:val="0"/>
        <w:dstrike/>
        <w:vanish w:val="0"/>
        <w:color w:val="000000"/>
        <w:spacing w:val="0"/>
        <w:kern w:val="1"/>
        <w:position w:val="0"/>
        <w:sz w:val="24"/>
        <w:u w:val="none"/>
        <w:vertAlign w:val="baseline"/>
        <w:em w:val="no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2B19"/>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6B221A"/>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F35C89"/>
    <w:multiLevelType w:val="hybridMultilevel"/>
    <w:tmpl w:val="06C28E9E"/>
    <w:lvl w:ilvl="0" w:tplc="1098E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60213"/>
    <w:multiLevelType w:val="hybridMultilevel"/>
    <w:tmpl w:val="C7ACC0DC"/>
    <w:lvl w:ilvl="0" w:tplc="6FE046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A91579"/>
    <w:multiLevelType w:val="hybridMultilevel"/>
    <w:tmpl w:val="0944EEA2"/>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15:restartNumberingAfterBreak="0">
    <w:nsid w:val="178D339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6142F5"/>
    <w:multiLevelType w:val="hybridMultilevel"/>
    <w:tmpl w:val="0890F52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1FDD1CBA"/>
    <w:multiLevelType w:val="hybridMultilevel"/>
    <w:tmpl w:val="8702CFD0"/>
    <w:lvl w:ilvl="0" w:tplc="DD7EBD08">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DF6C0F"/>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9E614C"/>
    <w:multiLevelType w:val="hybridMultilevel"/>
    <w:tmpl w:val="593CB3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36BBC"/>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7C231D"/>
    <w:multiLevelType w:val="hybridMultilevel"/>
    <w:tmpl w:val="7E421CB8"/>
    <w:lvl w:ilvl="0" w:tplc="A306BA4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6716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921DA7"/>
    <w:multiLevelType w:val="hybridMultilevel"/>
    <w:tmpl w:val="FC6EC81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28"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EA0625"/>
    <w:multiLevelType w:val="hybridMultilevel"/>
    <w:tmpl w:val="4F44698C"/>
    <w:lvl w:ilvl="0" w:tplc="8024744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7B4EE3"/>
    <w:multiLevelType w:val="hybridMultilevel"/>
    <w:tmpl w:val="55E6B8E6"/>
    <w:lvl w:ilvl="0" w:tplc="80E43324">
      <w:start w:val="20"/>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F7E2C"/>
    <w:multiLevelType w:val="hybridMultilevel"/>
    <w:tmpl w:val="602A8866"/>
    <w:lvl w:ilvl="0" w:tplc="C1BCDB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F6136F"/>
    <w:multiLevelType w:val="hybridMultilevel"/>
    <w:tmpl w:val="408C9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20254D"/>
    <w:multiLevelType w:val="hybridMultilevel"/>
    <w:tmpl w:val="8A7C5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1179BE"/>
    <w:multiLevelType w:val="hybridMultilevel"/>
    <w:tmpl w:val="2A489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E371D1"/>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3958147">
    <w:abstractNumId w:val="16"/>
  </w:num>
  <w:num w:numId="2" w16cid:durableId="23025747">
    <w:abstractNumId w:val="5"/>
  </w:num>
  <w:num w:numId="3" w16cid:durableId="1487895060">
    <w:abstractNumId w:val="12"/>
  </w:num>
  <w:num w:numId="4" w16cid:durableId="541941397">
    <w:abstractNumId w:val="14"/>
  </w:num>
  <w:num w:numId="5" w16cid:durableId="727724538">
    <w:abstractNumId w:val="2"/>
  </w:num>
  <w:num w:numId="6" w16cid:durableId="150294237">
    <w:abstractNumId w:val="10"/>
  </w:num>
  <w:num w:numId="7" w16cid:durableId="26830915">
    <w:abstractNumId w:val="19"/>
  </w:num>
  <w:num w:numId="8" w16cid:durableId="1850631449">
    <w:abstractNumId w:val="18"/>
  </w:num>
  <w:num w:numId="9" w16cid:durableId="1719815665">
    <w:abstractNumId w:val="4"/>
  </w:num>
  <w:num w:numId="10" w16cid:durableId="992412157">
    <w:abstractNumId w:val="22"/>
  </w:num>
  <w:num w:numId="11" w16cid:durableId="1090934130">
    <w:abstractNumId w:val="3"/>
  </w:num>
  <w:num w:numId="12" w16cid:durableId="1134644243">
    <w:abstractNumId w:val="7"/>
  </w:num>
  <w:num w:numId="13" w16cid:durableId="1363674450">
    <w:abstractNumId w:val="0"/>
  </w:num>
  <w:num w:numId="14" w16cid:durableId="526989519">
    <w:abstractNumId w:val="1"/>
  </w:num>
  <w:num w:numId="15" w16cid:durableId="714425785">
    <w:abstractNumId w:val="13"/>
  </w:num>
  <w:num w:numId="16" w16cid:durableId="364215398">
    <w:abstractNumId w:val="17"/>
  </w:num>
  <w:num w:numId="17" w16cid:durableId="2036271409">
    <w:abstractNumId w:val="11"/>
  </w:num>
  <w:num w:numId="18" w16cid:durableId="195314289">
    <w:abstractNumId w:val="20"/>
  </w:num>
  <w:num w:numId="19" w16cid:durableId="1215968910">
    <w:abstractNumId w:val="15"/>
  </w:num>
  <w:num w:numId="20" w16cid:durableId="259948334">
    <w:abstractNumId w:val="9"/>
  </w:num>
  <w:num w:numId="21" w16cid:durableId="1976332386">
    <w:abstractNumId w:val="21"/>
  </w:num>
  <w:num w:numId="22" w16cid:durableId="2133088580">
    <w:abstractNumId w:val="8"/>
  </w:num>
  <w:num w:numId="23" w16cid:durableId="170015870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56"/>
    <w:rsid w:val="000012B0"/>
    <w:rsid w:val="0000236A"/>
    <w:rsid w:val="0000461E"/>
    <w:rsid w:val="000110EA"/>
    <w:rsid w:val="00011975"/>
    <w:rsid w:val="00014507"/>
    <w:rsid w:val="000157B6"/>
    <w:rsid w:val="00016FCB"/>
    <w:rsid w:val="00020796"/>
    <w:rsid w:val="00021792"/>
    <w:rsid w:val="00023C7E"/>
    <w:rsid w:val="00035872"/>
    <w:rsid w:val="00035C9A"/>
    <w:rsid w:val="00040C28"/>
    <w:rsid w:val="00042381"/>
    <w:rsid w:val="0004795C"/>
    <w:rsid w:val="00047981"/>
    <w:rsid w:val="00053701"/>
    <w:rsid w:val="000612F5"/>
    <w:rsid w:val="000618A0"/>
    <w:rsid w:val="00061A13"/>
    <w:rsid w:val="000625BB"/>
    <w:rsid w:val="00062C43"/>
    <w:rsid w:val="00063C00"/>
    <w:rsid w:val="000678FA"/>
    <w:rsid w:val="00080594"/>
    <w:rsid w:val="00083DE6"/>
    <w:rsid w:val="00085A54"/>
    <w:rsid w:val="00086BBB"/>
    <w:rsid w:val="000942C5"/>
    <w:rsid w:val="00096671"/>
    <w:rsid w:val="00097A12"/>
    <w:rsid w:val="000A36DB"/>
    <w:rsid w:val="000A3992"/>
    <w:rsid w:val="000A4EF6"/>
    <w:rsid w:val="000B578E"/>
    <w:rsid w:val="000C1482"/>
    <w:rsid w:val="000C23AA"/>
    <w:rsid w:val="000C3C1F"/>
    <w:rsid w:val="000D4897"/>
    <w:rsid w:val="000D5F81"/>
    <w:rsid w:val="000D6061"/>
    <w:rsid w:val="000E1B4E"/>
    <w:rsid w:val="000E24D3"/>
    <w:rsid w:val="000E253C"/>
    <w:rsid w:val="000E3806"/>
    <w:rsid w:val="000E623D"/>
    <w:rsid w:val="000E75EC"/>
    <w:rsid w:val="000F2CB3"/>
    <w:rsid w:val="000F2E7F"/>
    <w:rsid w:val="000F5E9B"/>
    <w:rsid w:val="000F70B2"/>
    <w:rsid w:val="00104495"/>
    <w:rsid w:val="00104F35"/>
    <w:rsid w:val="001058AE"/>
    <w:rsid w:val="0011199A"/>
    <w:rsid w:val="00114EB9"/>
    <w:rsid w:val="00117922"/>
    <w:rsid w:val="00120484"/>
    <w:rsid w:val="00121DF9"/>
    <w:rsid w:val="00121FE2"/>
    <w:rsid w:val="00132F0C"/>
    <w:rsid w:val="00133B70"/>
    <w:rsid w:val="00136E9E"/>
    <w:rsid w:val="00137FBC"/>
    <w:rsid w:val="00142B64"/>
    <w:rsid w:val="00143D94"/>
    <w:rsid w:val="00143F54"/>
    <w:rsid w:val="00147B5A"/>
    <w:rsid w:val="001514B2"/>
    <w:rsid w:val="00153131"/>
    <w:rsid w:val="00154214"/>
    <w:rsid w:val="001548FF"/>
    <w:rsid w:val="00154B19"/>
    <w:rsid w:val="00155EFC"/>
    <w:rsid w:val="001639C0"/>
    <w:rsid w:val="00165969"/>
    <w:rsid w:val="00165C81"/>
    <w:rsid w:val="0016630C"/>
    <w:rsid w:val="0017394F"/>
    <w:rsid w:val="00180057"/>
    <w:rsid w:val="0018108D"/>
    <w:rsid w:val="00194372"/>
    <w:rsid w:val="001A02F4"/>
    <w:rsid w:val="001A0D83"/>
    <w:rsid w:val="001A1F12"/>
    <w:rsid w:val="001A2360"/>
    <w:rsid w:val="001A2C05"/>
    <w:rsid w:val="001A3C18"/>
    <w:rsid w:val="001A4AEF"/>
    <w:rsid w:val="001A4E23"/>
    <w:rsid w:val="001A5284"/>
    <w:rsid w:val="001B1AD8"/>
    <w:rsid w:val="001B4788"/>
    <w:rsid w:val="001B4EAD"/>
    <w:rsid w:val="001B7E51"/>
    <w:rsid w:val="001C0A5F"/>
    <w:rsid w:val="001C390D"/>
    <w:rsid w:val="001C3C1E"/>
    <w:rsid w:val="001D5847"/>
    <w:rsid w:val="001D5877"/>
    <w:rsid w:val="001E0ED2"/>
    <w:rsid w:val="001E1168"/>
    <w:rsid w:val="001E44EC"/>
    <w:rsid w:val="001F5BDA"/>
    <w:rsid w:val="00202028"/>
    <w:rsid w:val="00205187"/>
    <w:rsid w:val="00210FA6"/>
    <w:rsid w:val="00212EA9"/>
    <w:rsid w:val="002140F4"/>
    <w:rsid w:val="00215588"/>
    <w:rsid w:val="00217F80"/>
    <w:rsid w:val="002204CF"/>
    <w:rsid w:val="00221A94"/>
    <w:rsid w:val="00222406"/>
    <w:rsid w:val="002310E5"/>
    <w:rsid w:val="00234F06"/>
    <w:rsid w:val="00243B6D"/>
    <w:rsid w:val="002538E4"/>
    <w:rsid w:val="0025391B"/>
    <w:rsid w:val="0025549A"/>
    <w:rsid w:val="00256CDE"/>
    <w:rsid w:val="00264201"/>
    <w:rsid w:val="00265EAD"/>
    <w:rsid w:val="00265EC9"/>
    <w:rsid w:val="002723A0"/>
    <w:rsid w:val="00275FFE"/>
    <w:rsid w:val="00277E0C"/>
    <w:rsid w:val="002800FE"/>
    <w:rsid w:val="00283380"/>
    <w:rsid w:val="00284372"/>
    <w:rsid w:val="0028690D"/>
    <w:rsid w:val="00287424"/>
    <w:rsid w:val="002936E7"/>
    <w:rsid w:val="00297056"/>
    <w:rsid w:val="002A283D"/>
    <w:rsid w:val="002A77D0"/>
    <w:rsid w:val="002B3F0B"/>
    <w:rsid w:val="002B61AB"/>
    <w:rsid w:val="002B7718"/>
    <w:rsid w:val="002C07CC"/>
    <w:rsid w:val="002C1089"/>
    <w:rsid w:val="002C1101"/>
    <w:rsid w:val="002C35EC"/>
    <w:rsid w:val="002C6D03"/>
    <w:rsid w:val="002D24E7"/>
    <w:rsid w:val="002D3B68"/>
    <w:rsid w:val="002D7717"/>
    <w:rsid w:val="002D7A5B"/>
    <w:rsid w:val="002D7FEA"/>
    <w:rsid w:val="002F086B"/>
    <w:rsid w:val="00301A2D"/>
    <w:rsid w:val="003020B0"/>
    <w:rsid w:val="0030315A"/>
    <w:rsid w:val="00306021"/>
    <w:rsid w:val="003119AF"/>
    <w:rsid w:val="00315860"/>
    <w:rsid w:val="00321FCA"/>
    <w:rsid w:val="00323163"/>
    <w:rsid w:val="00327681"/>
    <w:rsid w:val="003300E9"/>
    <w:rsid w:val="0033123E"/>
    <w:rsid w:val="003319D2"/>
    <w:rsid w:val="00332C7C"/>
    <w:rsid w:val="00334905"/>
    <w:rsid w:val="003379E9"/>
    <w:rsid w:val="00342A88"/>
    <w:rsid w:val="00343B38"/>
    <w:rsid w:val="0034416D"/>
    <w:rsid w:val="00345E93"/>
    <w:rsid w:val="003463ED"/>
    <w:rsid w:val="00351F59"/>
    <w:rsid w:val="00355F75"/>
    <w:rsid w:val="00356603"/>
    <w:rsid w:val="003578A2"/>
    <w:rsid w:val="00362825"/>
    <w:rsid w:val="00362F66"/>
    <w:rsid w:val="00363133"/>
    <w:rsid w:val="00363361"/>
    <w:rsid w:val="0036680A"/>
    <w:rsid w:val="00366BDB"/>
    <w:rsid w:val="00370F56"/>
    <w:rsid w:val="0037289B"/>
    <w:rsid w:val="00373A47"/>
    <w:rsid w:val="0038506F"/>
    <w:rsid w:val="00385C78"/>
    <w:rsid w:val="003873F8"/>
    <w:rsid w:val="00394B49"/>
    <w:rsid w:val="003A17CD"/>
    <w:rsid w:val="003A7EBA"/>
    <w:rsid w:val="003B02E3"/>
    <w:rsid w:val="003B0F8B"/>
    <w:rsid w:val="003B2AF6"/>
    <w:rsid w:val="003B7F08"/>
    <w:rsid w:val="003C4649"/>
    <w:rsid w:val="003D0217"/>
    <w:rsid w:val="003D2C2E"/>
    <w:rsid w:val="003E0A04"/>
    <w:rsid w:val="003E0B74"/>
    <w:rsid w:val="003E3962"/>
    <w:rsid w:val="003F1107"/>
    <w:rsid w:val="003F33F4"/>
    <w:rsid w:val="00401BB4"/>
    <w:rsid w:val="00402E20"/>
    <w:rsid w:val="00404DAB"/>
    <w:rsid w:val="0040535A"/>
    <w:rsid w:val="00407B7F"/>
    <w:rsid w:val="00411880"/>
    <w:rsid w:val="00411CA2"/>
    <w:rsid w:val="00413986"/>
    <w:rsid w:val="00415165"/>
    <w:rsid w:val="004178E4"/>
    <w:rsid w:val="00421F31"/>
    <w:rsid w:val="00422711"/>
    <w:rsid w:val="0042433F"/>
    <w:rsid w:val="004262E4"/>
    <w:rsid w:val="00426F4D"/>
    <w:rsid w:val="00434365"/>
    <w:rsid w:val="00434B0E"/>
    <w:rsid w:val="004357C5"/>
    <w:rsid w:val="00436DD6"/>
    <w:rsid w:val="004376B6"/>
    <w:rsid w:val="00441910"/>
    <w:rsid w:val="00442551"/>
    <w:rsid w:val="004435EF"/>
    <w:rsid w:val="00443765"/>
    <w:rsid w:val="004440E9"/>
    <w:rsid w:val="00444860"/>
    <w:rsid w:val="00452D27"/>
    <w:rsid w:val="0045454E"/>
    <w:rsid w:val="00455826"/>
    <w:rsid w:val="004572FD"/>
    <w:rsid w:val="00457F99"/>
    <w:rsid w:val="00460377"/>
    <w:rsid w:val="00461896"/>
    <w:rsid w:val="004632B1"/>
    <w:rsid w:val="0046345F"/>
    <w:rsid w:val="0046686F"/>
    <w:rsid w:val="00466BC6"/>
    <w:rsid w:val="004738A3"/>
    <w:rsid w:val="004740FA"/>
    <w:rsid w:val="004747A7"/>
    <w:rsid w:val="00476AB9"/>
    <w:rsid w:val="00484025"/>
    <w:rsid w:val="004846E5"/>
    <w:rsid w:val="004857E3"/>
    <w:rsid w:val="0048608D"/>
    <w:rsid w:val="004878F6"/>
    <w:rsid w:val="00493ECE"/>
    <w:rsid w:val="00494FCC"/>
    <w:rsid w:val="004A6AB9"/>
    <w:rsid w:val="004B5FCB"/>
    <w:rsid w:val="004C2333"/>
    <w:rsid w:val="004C42FD"/>
    <w:rsid w:val="004C4D4F"/>
    <w:rsid w:val="004C6631"/>
    <w:rsid w:val="004C7450"/>
    <w:rsid w:val="004D1EC0"/>
    <w:rsid w:val="004D33CF"/>
    <w:rsid w:val="004D5026"/>
    <w:rsid w:val="004D5A47"/>
    <w:rsid w:val="004D7EC6"/>
    <w:rsid w:val="004E1950"/>
    <w:rsid w:val="004E2F18"/>
    <w:rsid w:val="004E412B"/>
    <w:rsid w:val="004E6272"/>
    <w:rsid w:val="004F0FBF"/>
    <w:rsid w:val="004F3026"/>
    <w:rsid w:val="00501B27"/>
    <w:rsid w:val="00504A10"/>
    <w:rsid w:val="00505CB8"/>
    <w:rsid w:val="0051184C"/>
    <w:rsid w:val="005128F4"/>
    <w:rsid w:val="00515A97"/>
    <w:rsid w:val="00520A6B"/>
    <w:rsid w:val="00520D71"/>
    <w:rsid w:val="00522216"/>
    <w:rsid w:val="00524158"/>
    <w:rsid w:val="0052661B"/>
    <w:rsid w:val="00531A4E"/>
    <w:rsid w:val="00534350"/>
    <w:rsid w:val="00534560"/>
    <w:rsid w:val="00537DE8"/>
    <w:rsid w:val="00541C03"/>
    <w:rsid w:val="00542D71"/>
    <w:rsid w:val="00543B31"/>
    <w:rsid w:val="0054653A"/>
    <w:rsid w:val="005508F8"/>
    <w:rsid w:val="00552446"/>
    <w:rsid w:val="00554E75"/>
    <w:rsid w:val="00555228"/>
    <w:rsid w:val="00556B73"/>
    <w:rsid w:val="00560056"/>
    <w:rsid w:val="0056120B"/>
    <w:rsid w:val="00564B26"/>
    <w:rsid w:val="0056551B"/>
    <w:rsid w:val="00566BF2"/>
    <w:rsid w:val="00567845"/>
    <w:rsid w:val="00576913"/>
    <w:rsid w:val="0058331B"/>
    <w:rsid w:val="0058618F"/>
    <w:rsid w:val="00591E58"/>
    <w:rsid w:val="00593DBB"/>
    <w:rsid w:val="005945FD"/>
    <w:rsid w:val="00594A87"/>
    <w:rsid w:val="005955EE"/>
    <w:rsid w:val="00596CCC"/>
    <w:rsid w:val="00597BE3"/>
    <w:rsid w:val="005A3ECB"/>
    <w:rsid w:val="005A54C1"/>
    <w:rsid w:val="005A644D"/>
    <w:rsid w:val="005B1F1D"/>
    <w:rsid w:val="005B3767"/>
    <w:rsid w:val="005B50D2"/>
    <w:rsid w:val="005B75FE"/>
    <w:rsid w:val="005C476D"/>
    <w:rsid w:val="005C4D45"/>
    <w:rsid w:val="005C7876"/>
    <w:rsid w:val="005D14A5"/>
    <w:rsid w:val="005D516B"/>
    <w:rsid w:val="005D72F0"/>
    <w:rsid w:val="005D792D"/>
    <w:rsid w:val="005D7A42"/>
    <w:rsid w:val="005E0C2B"/>
    <w:rsid w:val="005E38FF"/>
    <w:rsid w:val="005E3942"/>
    <w:rsid w:val="005E4627"/>
    <w:rsid w:val="005F1A4D"/>
    <w:rsid w:val="005F2B0D"/>
    <w:rsid w:val="005F3A28"/>
    <w:rsid w:val="005F4270"/>
    <w:rsid w:val="005F5796"/>
    <w:rsid w:val="005F7003"/>
    <w:rsid w:val="006021DF"/>
    <w:rsid w:val="0060304B"/>
    <w:rsid w:val="006048DA"/>
    <w:rsid w:val="00606B9B"/>
    <w:rsid w:val="00611511"/>
    <w:rsid w:val="00612835"/>
    <w:rsid w:val="00615AB3"/>
    <w:rsid w:val="00615F39"/>
    <w:rsid w:val="006179A4"/>
    <w:rsid w:val="006237AC"/>
    <w:rsid w:val="006248F0"/>
    <w:rsid w:val="00624C2B"/>
    <w:rsid w:val="00630D02"/>
    <w:rsid w:val="00635CDB"/>
    <w:rsid w:val="00636ADE"/>
    <w:rsid w:val="006461FF"/>
    <w:rsid w:val="00650F9A"/>
    <w:rsid w:val="00651BD2"/>
    <w:rsid w:val="006552DF"/>
    <w:rsid w:val="0066245A"/>
    <w:rsid w:val="0066394F"/>
    <w:rsid w:val="00664AFA"/>
    <w:rsid w:val="006668BF"/>
    <w:rsid w:val="00666944"/>
    <w:rsid w:val="006709D8"/>
    <w:rsid w:val="0067778E"/>
    <w:rsid w:val="00677D5C"/>
    <w:rsid w:val="0068086E"/>
    <w:rsid w:val="00682D87"/>
    <w:rsid w:val="006865CC"/>
    <w:rsid w:val="00692335"/>
    <w:rsid w:val="006944F4"/>
    <w:rsid w:val="00694B15"/>
    <w:rsid w:val="00695115"/>
    <w:rsid w:val="00697D47"/>
    <w:rsid w:val="006A0D67"/>
    <w:rsid w:val="006A3F4D"/>
    <w:rsid w:val="006A55E9"/>
    <w:rsid w:val="006A7585"/>
    <w:rsid w:val="006B05AC"/>
    <w:rsid w:val="006B216C"/>
    <w:rsid w:val="006B354D"/>
    <w:rsid w:val="006B3628"/>
    <w:rsid w:val="006C3169"/>
    <w:rsid w:val="006C7850"/>
    <w:rsid w:val="006D041C"/>
    <w:rsid w:val="006D0B9A"/>
    <w:rsid w:val="006D3DDB"/>
    <w:rsid w:val="006D728B"/>
    <w:rsid w:val="006D7A89"/>
    <w:rsid w:val="006E31A4"/>
    <w:rsid w:val="006E74A7"/>
    <w:rsid w:val="006F0093"/>
    <w:rsid w:val="006F0911"/>
    <w:rsid w:val="006F5B45"/>
    <w:rsid w:val="006F6487"/>
    <w:rsid w:val="006F67E0"/>
    <w:rsid w:val="00705320"/>
    <w:rsid w:val="0070618A"/>
    <w:rsid w:val="00707320"/>
    <w:rsid w:val="00710B80"/>
    <w:rsid w:val="007112A4"/>
    <w:rsid w:val="007133DD"/>
    <w:rsid w:val="00714636"/>
    <w:rsid w:val="007365DC"/>
    <w:rsid w:val="0074193E"/>
    <w:rsid w:val="007430F2"/>
    <w:rsid w:val="00744AB4"/>
    <w:rsid w:val="00750726"/>
    <w:rsid w:val="00752180"/>
    <w:rsid w:val="0075468C"/>
    <w:rsid w:val="007548A4"/>
    <w:rsid w:val="00761FED"/>
    <w:rsid w:val="007678E8"/>
    <w:rsid w:val="00770863"/>
    <w:rsid w:val="00771D40"/>
    <w:rsid w:val="00773979"/>
    <w:rsid w:val="007744B8"/>
    <w:rsid w:val="00782CC5"/>
    <w:rsid w:val="00792456"/>
    <w:rsid w:val="00794CE1"/>
    <w:rsid w:val="007954C5"/>
    <w:rsid w:val="00797B9B"/>
    <w:rsid w:val="007A0C01"/>
    <w:rsid w:val="007A244C"/>
    <w:rsid w:val="007A5BE2"/>
    <w:rsid w:val="007B03B7"/>
    <w:rsid w:val="007B7E38"/>
    <w:rsid w:val="007C05C8"/>
    <w:rsid w:val="007C20DA"/>
    <w:rsid w:val="007C233F"/>
    <w:rsid w:val="007D3DDB"/>
    <w:rsid w:val="007D4DAF"/>
    <w:rsid w:val="007D6F4C"/>
    <w:rsid w:val="007D7ECC"/>
    <w:rsid w:val="007E1B6A"/>
    <w:rsid w:val="007E1D3E"/>
    <w:rsid w:val="007E7EEA"/>
    <w:rsid w:val="007F0C1A"/>
    <w:rsid w:val="007F1787"/>
    <w:rsid w:val="007F1F94"/>
    <w:rsid w:val="007F2278"/>
    <w:rsid w:val="007F4026"/>
    <w:rsid w:val="007F4050"/>
    <w:rsid w:val="007F6C7C"/>
    <w:rsid w:val="008005FF"/>
    <w:rsid w:val="008027E7"/>
    <w:rsid w:val="00811DD8"/>
    <w:rsid w:val="00812F09"/>
    <w:rsid w:val="0081546F"/>
    <w:rsid w:val="0081555E"/>
    <w:rsid w:val="00816B71"/>
    <w:rsid w:val="00821D97"/>
    <w:rsid w:val="00822E05"/>
    <w:rsid w:val="0082742C"/>
    <w:rsid w:val="008333E0"/>
    <w:rsid w:val="00835DDD"/>
    <w:rsid w:val="00836697"/>
    <w:rsid w:val="00837174"/>
    <w:rsid w:val="00841EA2"/>
    <w:rsid w:val="00856DEF"/>
    <w:rsid w:val="00863A19"/>
    <w:rsid w:val="00864E4D"/>
    <w:rsid w:val="00866C8F"/>
    <w:rsid w:val="00867820"/>
    <w:rsid w:val="00871314"/>
    <w:rsid w:val="008719A4"/>
    <w:rsid w:val="00874129"/>
    <w:rsid w:val="0087756C"/>
    <w:rsid w:val="00880029"/>
    <w:rsid w:val="00882A9E"/>
    <w:rsid w:val="00885197"/>
    <w:rsid w:val="00886354"/>
    <w:rsid w:val="00887100"/>
    <w:rsid w:val="008A11B2"/>
    <w:rsid w:val="008A46C2"/>
    <w:rsid w:val="008A7456"/>
    <w:rsid w:val="008B714F"/>
    <w:rsid w:val="008B79BC"/>
    <w:rsid w:val="008C0A32"/>
    <w:rsid w:val="008C0DC3"/>
    <w:rsid w:val="008C4BCD"/>
    <w:rsid w:val="008D0332"/>
    <w:rsid w:val="008D4E13"/>
    <w:rsid w:val="008E1B58"/>
    <w:rsid w:val="008E2F6D"/>
    <w:rsid w:val="008E2FBA"/>
    <w:rsid w:val="008E53AA"/>
    <w:rsid w:val="008E77AE"/>
    <w:rsid w:val="008F15AF"/>
    <w:rsid w:val="008F32DA"/>
    <w:rsid w:val="008F672A"/>
    <w:rsid w:val="008F6BE5"/>
    <w:rsid w:val="008F71B1"/>
    <w:rsid w:val="00901E20"/>
    <w:rsid w:val="0090480A"/>
    <w:rsid w:val="00904A03"/>
    <w:rsid w:val="00914178"/>
    <w:rsid w:val="009170F2"/>
    <w:rsid w:val="00921827"/>
    <w:rsid w:val="00922D24"/>
    <w:rsid w:val="00923E11"/>
    <w:rsid w:val="00925C34"/>
    <w:rsid w:val="00926522"/>
    <w:rsid w:val="00927EE5"/>
    <w:rsid w:val="00930042"/>
    <w:rsid w:val="00931729"/>
    <w:rsid w:val="009351A9"/>
    <w:rsid w:val="00935342"/>
    <w:rsid w:val="009403D5"/>
    <w:rsid w:val="009414C4"/>
    <w:rsid w:val="00941A63"/>
    <w:rsid w:val="00941E1F"/>
    <w:rsid w:val="009448C4"/>
    <w:rsid w:val="00950288"/>
    <w:rsid w:val="009523AB"/>
    <w:rsid w:val="00954957"/>
    <w:rsid w:val="0095637D"/>
    <w:rsid w:val="0095773B"/>
    <w:rsid w:val="00961836"/>
    <w:rsid w:val="00963319"/>
    <w:rsid w:val="0096378B"/>
    <w:rsid w:val="0096523A"/>
    <w:rsid w:val="00965CB6"/>
    <w:rsid w:val="00965F00"/>
    <w:rsid w:val="00970548"/>
    <w:rsid w:val="009747FE"/>
    <w:rsid w:val="00975660"/>
    <w:rsid w:val="00976288"/>
    <w:rsid w:val="00985334"/>
    <w:rsid w:val="00985416"/>
    <w:rsid w:val="0098623D"/>
    <w:rsid w:val="00991B68"/>
    <w:rsid w:val="009948BA"/>
    <w:rsid w:val="0099742D"/>
    <w:rsid w:val="00997719"/>
    <w:rsid w:val="00997FA6"/>
    <w:rsid w:val="009A00CA"/>
    <w:rsid w:val="009A15FC"/>
    <w:rsid w:val="009A19F4"/>
    <w:rsid w:val="009A1F74"/>
    <w:rsid w:val="009A31CA"/>
    <w:rsid w:val="009A3D48"/>
    <w:rsid w:val="009A4BA7"/>
    <w:rsid w:val="009A5E09"/>
    <w:rsid w:val="009B57B5"/>
    <w:rsid w:val="009B59A3"/>
    <w:rsid w:val="009C1DA9"/>
    <w:rsid w:val="009C47B6"/>
    <w:rsid w:val="009C77C9"/>
    <w:rsid w:val="009D1D78"/>
    <w:rsid w:val="009D29C3"/>
    <w:rsid w:val="009E0092"/>
    <w:rsid w:val="009E6D38"/>
    <w:rsid w:val="009F04B3"/>
    <w:rsid w:val="009F20E4"/>
    <w:rsid w:val="009F5D95"/>
    <w:rsid w:val="009F5DCB"/>
    <w:rsid w:val="00A03641"/>
    <w:rsid w:val="00A056C8"/>
    <w:rsid w:val="00A069F0"/>
    <w:rsid w:val="00A17B3C"/>
    <w:rsid w:val="00A22385"/>
    <w:rsid w:val="00A27F0F"/>
    <w:rsid w:val="00A30F4A"/>
    <w:rsid w:val="00A34BB6"/>
    <w:rsid w:val="00A37E56"/>
    <w:rsid w:val="00A4020A"/>
    <w:rsid w:val="00A41622"/>
    <w:rsid w:val="00A435DD"/>
    <w:rsid w:val="00A43D55"/>
    <w:rsid w:val="00A45F60"/>
    <w:rsid w:val="00A54819"/>
    <w:rsid w:val="00A56860"/>
    <w:rsid w:val="00A61E94"/>
    <w:rsid w:val="00A66564"/>
    <w:rsid w:val="00A67FD1"/>
    <w:rsid w:val="00A71083"/>
    <w:rsid w:val="00A715AC"/>
    <w:rsid w:val="00A74595"/>
    <w:rsid w:val="00A74638"/>
    <w:rsid w:val="00A77309"/>
    <w:rsid w:val="00A774EC"/>
    <w:rsid w:val="00A814FD"/>
    <w:rsid w:val="00A81DDD"/>
    <w:rsid w:val="00A975EB"/>
    <w:rsid w:val="00AA25F8"/>
    <w:rsid w:val="00AA2DB1"/>
    <w:rsid w:val="00AA375F"/>
    <w:rsid w:val="00AA50EB"/>
    <w:rsid w:val="00AA7987"/>
    <w:rsid w:val="00AB623E"/>
    <w:rsid w:val="00AB6E44"/>
    <w:rsid w:val="00AB6F01"/>
    <w:rsid w:val="00AB7C47"/>
    <w:rsid w:val="00AC4770"/>
    <w:rsid w:val="00AC5D65"/>
    <w:rsid w:val="00AC6AAB"/>
    <w:rsid w:val="00AD4996"/>
    <w:rsid w:val="00AD5236"/>
    <w:rsid w:val="00AD5D42"/>
    <w:rsid w:val="00AD7BED"/>
    <w:rsid w:val="00AE01F4"/>
    <w:rsid w:val="00AE3678"/>
    <w:rsid w:val="00AE3E3A"/>
    <w:rsid w:val="00AF0376"/>
    <w:rsid w:val="00AF1CAB"/>
    <w:rsid w:val="00AF29FA"/>
    <w:rsid w:val="00AF5399"/>
    <w:rsid w:val="00AF77F9"/>
    <w:rsid w:val="00AF7BAA"/>
    <w:rsid w:val="00B01015"/>
    <w:rsid w:val="00B113AF"/>
    <w:rsid w:val="00B1194A"/>
    <w:rsid w:val="00B16978"/>
    <w:rsid w:val="00B24514"/>
    <w:rsid w:val="00B25FC2"/>
    <w:rsid w:val="00B27D48"/>
    <w:rsid w:val="00B30360"/>
    <w:rsid w:val="00B31F06"/>
    <w:rsid w:val="00B3208C"/>
    <w:rsid w:val="00B3436F"/>
    <w:rsid w:val="00B37924"/>
    <w:rsid w:val="00B41FCE"/>
    <w:rsid w:val="00B42164"/>
    <w:rsid w:val="00B42C95"/>
    <w:rsid w:val="00B43340"/>
    <w:rsid w:val="00B44478"/>
    <w:rsid w:val="00B4554F"/>
    <w:rsid w:val="00B47970"/>
    <w:rsid w:val="00B57197"/>
    <w:rsid w:val="00B605C8"/>
    <w:rsid w:val="00B64F02"/>
    <w:rsid w:val="00B66294"/>
    <w:rsid w:val="00B75FFF"/>
    <w:rsid w:val="00B80EAC"/>
    <w:rsid w:val="00B81BF3"/>
    <w:rsid w:val="00B856C1"/>
    <w:rsid w:val="00B860F9"/>
    <w:rsid w:val="00B86FBB"/>
    <w:rsid w:val="00B91EF2"/>
    <w:rsid w:val="00B969D5"/>
    <w:rsid w:val="00B97C7F"/>
    <w:rsid w:val="00BA0C73"/>
    <w:rsid w:val="00BA6305"/>
    <w:rsid w:val="00BA6F08"/>
    <w:rsid w:val="00BB76FD"/>
    <w:rsid w:val="00BC091C"/>
    <w:rsid w:val="00BC3C81"/>
    <w:rsid w:val="00BC6CCC"/>
    <w:rsid w:val="00BC7B60"/>
    <w:rsid w:val="00BD2B9C"/>
    <w:rsid w:val="00BD381B"/>
    <w:rsid w:val="00BD5A13"/>
    <w:rsid w:val="00BD7A83"/>
    <w:rsid w:val="00BE0A81"/>
    <w:rsid w:val="00BF31B4"/>
    <w:rsid w:val="00BF4CAE"/>
    <w:rsid w:val="00BF4CCC"/>
    <w:rsid w:val="00BF6C32"/>
    <w:rsid w:val="00BF70A0"/>
    <w:rsid w:val="00BF7E42"/>
    <w:rsid w:val="00C01321"/>
    <w:rsid w:val="00C01FC2"/>
    <w:rsid w:val="00C04E10"/>
    <w:rsid w:val="00C1286A"/>
    <w:rsid w:val="00C153DC"/>
    <w:rsid w:val="00C1729F"/>
    <w:rsid w:val="00C17F27"/>
    <w:rsid w:val="00C20BE9"/>
    <w:rsid w:val="00C30E00"/>
    <w:rsid w:val="00C43E57"/>
    <w:rsid w:val="00C44132"/>
    <w:rsid w:val="00C52749"/>
    <w:rsid w:val="00C5319C"/>
    <w:rsid w:val="00C54490"/>
    <w:rsid w:val="00C54CDD"/>
    <w:rsid w:val="00C575F6"/>
    <w:rsid w:val="00C603F7"/>
    <w:rsid w:val="00C604CE"/>
    <w:rsid w:val="00C60C5E"/>
    <w:rsid w:val="00C61DA9"/>
    <w:rsid w:val="00C6432C"/>
    <w:rsid w:val="00C643CC"/>
    <w:rsid w:val="00C6509E"/>
    <w:rsid w:val="00C65A6D"/>
    <w:rsid w:val="00C67397"/>
    <w:rsid w:val="00C711F5"/>
    <w:rsid w:val="00C7135B"/>
    <w:rsid w:val="00C72250"/>
    <w:rsid w:val="00C80EB5"/>
    <w:rsid w:val="00C8488E"/>
    <w:rsid w:val="00C86163"/>
    <w:rsid w:val="00C919C3"/>
    <w:rsid w:val="00C94D8F"/>
    <w:rsid w:val="00CA0795"/>
    <w:rsid w:val="00CA3C0E"/>
    <w:rsid w:val="00CB0B56"/>
    <w:rsid w:val="00CB29DF"/>
    <w:rsid w:val="00CB6BC1"/>
    <w:rsid w:val="00CB6C3E"/>
    <w:rsid w:val="00CC0587"/>
    <w:rsid w:val="00CC0BFD"/>
    <w:rsid w:val="00CC627E"/>
    <w:rsid w:val="00CC7016"/>
    <w:rsid w:val="00CD166F"/>
    <w:rsid w:val="00CD2C6B"/>
    <w:rsid w:val="00CD6970"/>
    <w:rsid w:val="00CD7409"/>
    <w:rsid w:val="00CD7FBB"/>
    <w:rsid w:val="00CE0CDB"/>
    <w:rsid w:val="00CE2E29"/>
    <w:rsid w:val="00CE714A"/>
    <w:rsid w:val="00CF3C8A"/>
    <w:rsid w:val="00CF56A9"/>
    <w:rsid w:val="00D005D8"/>
    <w:rsid w:val="00D0090C"/>
    <w:rsid w:val="00D0120E"/>
    <w:rsid w:val="00D05DE3"/>
    <w:rsid w:val="00D069B6"/>
    <w:rsid w:val="00D070D1"/>
    <w:rsid w:val="00D10D2D"/>
    <w:rsid w:val="00D12CF7"/>
    <w:rsid w:val="00D13142"/>
    <w:rsid w:val="00D15D17"/>
    <w:rsid w:val="00D16363"/>
    <w:rsid w:val="00D20D78"/>
    <w:rsid w:val="00D216B0"/>
    <w:rsid w:val="00D22136"/>
    <w:rsid w:val="00D2635F"/>
    <w:rsid w:val="00D26C4B"/>
    <w:rsid w:val="00D3245D"/>
    <w:rsid w:val="00D35856"/>
    <w:rsid w:val="00D4031E"/>
    <w:rsid w:val="00D422A2"/>
    <w:rsid w:val="00D46060"/>
    <w:rsid w:val="00D504A1"/>
    <w:rsid w:val="00D50B68"/>
    <w:rsid w:val="00D50E74"/>
    <w:rsid w:val="00D50F0A"/>
    <w:rsid w:val="00D5168A"/>
    <w:rsid w:val="00D5207A"/>
    <w:rsid w:val="00D53AEF"/>
    <w:rsid w:val="00D56EE1"/>
    <w:rsid w:val="00D60B88"/>
    <w:rsid w:val="00D629A8"/>
    <w:rsid w:val="00D6400D"/>
    <w:rsid w:val="00D709BC"/>
    <w:rsid w:val="00D71A47"/>
    <w:rsid w:val="00D7214C"/>
    <w:rsid w:val="00D73F51"/>
    <w:rsid w:val="00D90316"/>
    <w:rsid w:val="00D90B20"/>
    <w:rsid w:val="00D94E9D"/>
    <w:rsid w:val="00D94ED6"/>
    <w:rsid w:val="00D95580"/>
    <w:rsid w:val="00DA08E3"/>
    <w:rsid w:val="00DB7F3A"/>
    <w:rsid w:val="00DC0828"/>
    <w:rsid w:val="00DC1EFB"/>
    <w:rsid w:val="00DC5A81"/>
    <w:rsid w:val="00DC64F4"/>
    <w:rsid w:val="00DD1352"/>
    <w:rsid w:val="00DD2B15"/>
    <w:rsid w:val="00DD2B47"/>
    <w:rsid w:val="00DD2BFD"/>
    <w:rsid w:val="00DD3E30"/>
    <w:rsid w:val="00DD5C16"/>
    <w:rsid w:val="00DD5D61"/>
    <w:rsid w:val="00DD64D6"/>
    <w:rsid w:val="00DD7CF6"/>
    <w:rsid w:val="00DE0F3E"/>
    <w:rsid w:val="00DE2171"/>
    <w:rsid w:val="00DE4DBA"/>
    <w:rsid w:val="00DF29E3"/>
    <w:rsid w:val="00DF355E"/>
    <w:rsid w:val="00DF5A60"/>
    <w:rsid w:val="00DF7A5A"/>
    <w:rsid w:val="00E0102C"/>
    <w:rsid w:val="00E03093"/>
    <w:rsid w:val="00E049A1"/>
    <w:rsid w:val="00E05A65"/>
    <w:rsid w:val="00E06D27"/>
    <w:rsid w:val="00E07D86"/>
    <w:rsid w:val="00E13C97"/>
    <w:rsid w:val="00E14381"/>
    <w:rsid w:val="00E1504B"/>
    <w:rsid w:val="00E15221"/>
    <w:rsid w:val="00E17A3F"/>
    <w:rsid w:val="00E20BC0"/>
    <w:rsid w:val="00E23983"/>
    <w:rsid w:val="00E32976"/>
    <w:rsid w:val="00E34379"/>
    <w:rsid w:val="00E352F9"/>
    <w:rsid w:val="00E37DD6"/>
    <w:rsid w:val="00E4494E"/>
    <w:rsid w:val="00E44972"/>
    <w:rsid w:val="00E51B11"/>
    <w:rsid w:val="00E51D1D"/>
    <w:rsid w:val="00E53778"/>
    <w:rsid w:val="00E56125"/>
    <w:rsid w:val="00E60814"/>
    <w:rsid w:val="00E63E40"/>
    <w:rsid w:val="00E63EAA"/>
    <w:rsid w:val="00E66123"/>
    <w:rsid w:val="00E7110A"/>
    <w:rsid w:val="00E725BD"/>
    <w:rsid w:val="00E76E0D"/>
    <w:rsid w:val="00E771E0"/>
    <w:rsid w:val="00E85BAE"/>
    <w:rsid w:val="00E902AD"/>
    <w:rsid w:val="00E906BA"/>
    <w:rsid w:val="00E91664"/>
    <w:rsid w:val="00EA4C52"/>
    <w:rsid w:val="00EA5D7B"/>
    <w:rsid w:val="00EA74B0"/>
    <w:rsid w:val="00EB23A2"/>
    <w:rsid w:val="00EB34BC"/>
    <w:rsid w:val="00EB3C4D"/>
    <w:rsid w:val="00EB7F75"/>
    <w:rsid w:val="00EC60FA"/>
    <w:rsid w:val="00ED5640"/>
    <w:rsid w:val="00ED7EC5"/>
    <w:rsid w:val="00EE5645"/>
    <w:rsid w:val="00EF50E5"/>
    <w:rsid w:val="00EF53C4"/>
    <w:rsid w:val="00EF542D"/>
    <w:rsid w:val="00F00C99"/>
    <w:rsid w:val="00F010AB"/>
    <w:rsid w:val="00F01F61"/>
    <w:rsid w:val="00F020C8"/>
    <w:rsid w:val="00F12D1D"/>
    <w:rsid w:val="00F13FA7"/>
    <w:rsid w:val="00F13FFF"/>
    <w:rsid w:val="00F17E82"/>
    <w:rsid w:val="00F20384"/>
    <w:rsid w:val="00F2586D"/>
    <w:rsid w:val="00F25DEC"/>
    <w:rsid w:val="00F31CFD"/>
    <w:rsid w:val="00F35B57"/>
    <w:rsid w:val="00F40B10"/>
    <w:rsid w:val="00F4247F"/>
    <w:rsid w:val="00F435D7"/>
    <w:rsid w:val="00F455A8"/>
    <w:rsid w:val="00F5085C"/>
    <w:rsid w:val="00F50D04"/>
    <w:rsid w:val="00F51838"/>
    <w:rsid w:val="00F567B1"/>
    <w:rsid w:val="00F63162"/>
    <w:rsid w:val="00F641AC"/>
    <w:rsid w:val="00F64973"/>
    <w:rsid w:val="00F661B8"/>
    <w:rsid w:val="00F74460"/>
    <w:rsid w:val="00F7586A"/>
    <w:rsid w:val="00F76995"/>
    <w:rsid w:val="00F77DF4"/>
    <w:rsid w:val="00F812DC"/>
    <w:rsid w:val="00F917C3"/>
    <w:rsid w:val="00F919D7"/>
    <w:rsid w:val="00F939D7"/>
    <w:rsid w:val="00F952ED"/>
    <w:rsid w:val="00F972D6"/>
    <w:rsid w:val="00F97CE3"/>
    <w:rsid w:val="00FA0357"/>
    <w:rsid w:val="00FA245F"/>
    <w:rsid w:val="00FA42C8"/>
    <w:rsid w:val="00FA5A78"/>
    <w:rsid w:val="00FB13F2"/>
    <w:rsid w:val="00FB3A70"/>
    <w:rsid w:val="00FB50D9"/>
    <w:rsid w:val="00FC5332"/>
    <w:rsid w:val="00FC6D87"/>
    <w:rsid w:val="00FC7464"/>
    <w:rsid w:val="00FC79D3"/>
    <w:rsid w:val="00FD2154"/>
    <w:rsid w:val="00FD5FA4"/>
    <w:rsid w:val="00FE549F"/>
    <w:rsid w:val="00FE6E03"/>
    <w:rsid w:val="00FF1C62"/>
    <w:rsid w:val="00FF2AC5"/>
    <w:rsid w:val="00FF38F9"/>
    <w:rsid w:val="00FF49A6"/>
    <w:rsid w:val="00FF6E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FF57F"/>
  <w15:docId w15:val="{A689DE29-5A65-40E0-9305-0717C88D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EB34BC"/>
    <w:pPr>
      <w:keepNext/>
      <w:keepLines/>
      <w:numPr>
        <w:numId w:val="1"/>
      </w:numPr>
      <w:tabs>
        <w:tab w:val="left" w:pos="426"/>
      </w:tabs>
      <w:suppressAutoHyphens/>
      <w:spacing w:before="120" w:after="120" w:line="300" w:lineRule="atLeast"/>
      <w:jc w:val="both"/>
      <w:outlineLvl w:val="0"/>
    </w:pPr>
    <w:rPr>
      <w:rFonts w:ascii="Arial" w:eastAsia="Times New Roman" w:hAnsi="Arial" w:cs="Mangal"/>
      <w:b/>
      <w:bCs/>
      <w:color w:val="63AE40"/>
      <w:kern w:val="1"/>
      <w:sz w:val="32"/>
      <w:szCs w:val="28"/>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56"/>
    <w:pPr>
      <w:ind w:left="720"/>
      <w:contextualSpacing/>
    </w:pPr>
  </w:style>
  <w:style w:type="paragraph" w:styleId="Sansinterligne">
    <w:name w:val="No Spacing"/>
    <w:uiPriority w:val="1"/>
    <w:qFormat/>
    <w:rsid w:val="00334905"/>
    <w:pPr>
      <w:spacing w:after="0"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7F1787"/>
    <w:pPr>
      <w:tabs>
        <w:tab w:val="center" w:pos="4536"/>
        <w:tab w:val="right" w:pos="9072"/>
      </w:tabs>
      <w:spacing w:after="0" w:line="240" w:lineRule="auto"/>
    </w:pPr>
  </w:style>
  <w:style w:type="character" w:customStyle="1" w:styleId="En-tteCar">
    <w:name w:val="En-tête Car"/>
    <w:basedOn w:val="Policepardfaut"/>
    <w:link w:val="En-tte"/>
    <w:uiPriority w:val="99"/>
    <w:rsid w:val="007F1787"/>
  </w:style>
  <w:style w:type="paragraph" w:styleId="Pieddepage">
    <w:name w:val="footer"/>
    <w:basedOn w:val="Normal"/>
    <w:link w:val="PieddepageCar"/>
    <w:uiPriority w:val="99"/>
    <w:unhideWhenUsed/>
    <w:rsid w:val="007F1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787"/>
  </w:style>
  <w:style w:type="table" w:styleId="Grilledutableau">
    <w:name w:val="Table Grid"/>
    <w:basedOn w:val="TableauNormal"/>
    <w:uiPriority w:val="39"/>
    <w:rsid w:val="007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787"/>
    <w:pPr>
      <w:spacing w:before="100" w:beforeAutospacing="1" w:after="119"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D2C6B"/>
    <w:rPr>
      <w:sz w:val="16"/>
      <w:szCs w:val="16"/>
    </w:rPr>
  </w:style>
  <w:style w:type="paragraph" w:styleId="Commentaire">
    <w:name w:val="annotation text"/>
    <w:basedOn w:val="Normal"/>
    <w:link w:val="CommentaireCar"/>
    <w:uiPriority w:val="99"/>
    <w:semiHidden/>
    <w:unhideWhenUsed/>
    <w:rsid w:val="00CD2C6B"/>
    <w:pPr>
      <w:spacing w:line="240" w:lineRule="auto"/>
    </w:pPr>
    <w:rPr>
      <w:sz w:val="20"/>
      <w:szCs w:val="20"/>
    </w:rPr>
  </w:style>
  <w:style w:type="character" w:customStyle="1" w:styleId="CommentaireCar">
    <w:name w:val="Commentaire Car"/>
    <w:basedOn w:val="Policepardfaut"/>
    <w:link w:val="Commentaire"/>
    <w:uiPriority w:val="99"/>
    <w:semiHidden/>
    <w:rsid w:val="00CD2C6B"/>
    <w:rPr>
      <w:sz w:val="20"/>
      <w:szCs w:val="20"/>
    </w:rPr>
  </w:style>
  <w:style w:type="paragraph" w:styleId="Objetducommentaire">
    <w:name w:val="annotation subject"/>
    <w:basedOn w:val="Commentaire"/>
    <w:next w:val="Commentaire"/>
    <w:link w:val="ObjetducommentaireCar"/>
    <w:uiPriority w:val="99"/>
    <w:semiHidden/>
    <w:unhideWhenUsed/>
    <w:rsid w:val="00CD2C6B"/>
    <w:rPr>
      <w:b/>
      <w:bCs/>
    </w:rPr>
  </w:style>
  <w:style w:type="character" w:customStyle="1" w:styleId="ObjetducommentaireCar">
    <w:name w:val="Objet du commentaire Car"/>
    <w:basedOn w:val="CommentaireCar"/>
    <w:link w:val="Objetducommentaire"/>
    <w:uiPriority w:val="99"/>
    <w:semiHidden/>
    <w:rsid w:val="00CD2C6B"/>
    <w:rPr>
      <w:b/>
      <w:bCs/>
      <w:sz w:val="20"/>
      <w:szCs w:val="20"/>
    </w:rPr>
  </w:style>
  <w:style w:type="paragraph" w:styleId="Textedebulles">
    <w:name w:val="Balloon Text"/>
    <w:basedOn w:val="Normal"/>
    <w:link w:val="TextedebullesCar"/>
    <w:uiPriority w:val="99"/>
    <w:semiHidden/>
    <w:unhideWhenUsed/>
    <w:rsid w:val="00CD2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C6B"/>
    <w:rPr>
      <w:rFonts w:ascii="Segoe UI" w:hAnsi="Segoe UI" w:cs="Segoe UI"/>
      <w:sz w:val="18"/>
      <w:szCs w:val="18"/>
    </w:rPr>
  </w:style>
  <w:style w:type="character" w:styleId="Accentuation">
    <w:name w:val="Emphasis"/>
    <w:basedOn w:val="Policepardfaut"/>
    <w:uiPriority w:val="20"/>
    <w:qFormat/>
    <w:rsid w:val="006D728B"/>
    <w:rPr>
      <w:i/>
      <w:iCs/>
    </w:rPr>
  </w:style>
  <w:style w:type="character" w:styleId="Lienhypertexte">
    <w:name w:val="Hyperlink"/>
    <w:basedOn w:val="Policepardfaut"/>
    <w:uiPriority w:val="99"/>
    <w:unhideWhenUsed/>
    <w:rsid w:val="00930042"/>
    <w:rPr>
      <w:color w:val="0563C1" w:themeColor="hyperlink"/>
      <w:u w:val="single"/>
    </w:rPr>
  </w:style>
  <w:style w:type="paragraph" w:customStyle="1" w:styleId="Default">
    <w:name w:val="Default"/>
    <w:rsid w:val="00FB13F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EB34BC"/>
    <w:rPr>
      <w:rFonts w:ascii="Arial" w:eastAsia="Times New Roman" w:hAnsi="Arial" w:cs="Mangal"/>
      <w:b/>
      <w:bCs/>
      <w:color w:val="63AE40"/>
      <w:kern w:val="1"/>
      <w:sz w:val="32"/>
      <w:szCs w:val="28"/>
      <w:lang w:val="en-US" w:eastAsia="hi-IN" w:bidi="hi-IN"/>
    </w:rPr>
  </w:style>
  <w:style w:type="paragraph" w:customStyle="1" w:styleId="Normaltableau">
    <w:name w:val="Normal tableau"/>
    <w:basedOn w:val="Normal"/>
    <w:rsid w:val="00EB34BC"/>
    <w:pPr>
      <w:suppressAutoHyphens/>
      <w:spacing w:after="0" w:line="300" w:lineRule="atLeast"/>
    </w:pPr>
    <w:rPr>
      <w:rFonts w:ascii="Calibri" w:eastAsia="SimSun" w:hAnsi="Calibri" w:cs="Mangal"/>
      <w:kern w:val="1"/>
      <w:sz w:val="20"/>
      <w:szCs w:val="20"/>
      <w:lang w:eastAsia="hi-IN" w:bidi="hi-IN"/>
    </w:rPr>
  </w:style>
  <w:style w:type="paragraph" w:customStyle="1" w:styleId="NormaltableauGRAS">
    <w:name w:val="Normal tableau GRAS"/>
    <w:basedOn w:val="Normal"/>
    <w:rsid w:val="00EB34BC"/>
    <w:pPr>
      <w:suppressAutoHyphens/>
      <w:spacing w:after="0" w:line="300" w:lineRule="atLeast"/>
    </w:pPr>
    <w:rPr>
      <w:rFonts w:ascii="Calibri" w:eastAsia="SimSun" w:hAnsi="Calibri" w:cs="Mangal"/>
      <w:b/>
      <w:kern w:val="1"/>
      <w:sz w:val="20"/>
      <w:szCs w:val="20"/>
      <w:lang w:eastAsia="hi-IN" w:bidi="hi-IN"/>
    </w:rPr>
  </w:style>
  <w:style w:type="paragraph" w:styleId="Corpsdetexte">
    <w:name w:val="Body Text"/>
    <w:basedOn w:val="Normal"/>
    <w:link w:val="CorpsdetexteCar"/>
    <w:uiPriority w:val="99"/>
    <w:semiHidden/>
    <w:unhideWhenUsed/>
    <w:rsid w:val="00EB34BC"/>
    <w:pPr>
      <w:spacing w:after="120"/>
    </w:pPr>
  </w:style>
  <w:style w:type="character" w:customStyle="1" w:styleId="CorpsdetexteCar">
    <w:name w:val="Corps de texte Car"/>
    <w:basedOn w:val="Policepardfaut"/>
    <w:link w:val="Corpsdetexte"/>
    <w:uiPriority w:val="99"/>
    <w:semiHidden/>
    <w:rsid w:val="00EB34BC"/>
  </w:style>
  <w:style w:type="paragraph" w:styleId="Rvision">
    <w:name w:val="Revision"/>
    <w:hidden/>
    <w:uiPriority w:val="99"/>
    <w:semiHidden/>
    <w:rsid w:val="0073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4606">
      <w:bodyDiv w:val="1"/>
      <w:marLeft w:val="0"/>
      <w:marRight w:val="0"/>
      <w:marTop w:val="0"/>
      <w:marBottom w:val="0"/>
      <w:divBdr>
        <w:top w:val="none" w:sz="0" w:space="0" w:color="auto"/>
        <w:left w:val="none" w:sz="0" w:space="0" w:color="auto"/>
        <w:bottom w:val="none" w:sz="0" w:space="0" w:color="auto"/>
        <w:right w:val="none" w:sz="0" w:space="0" w:color="auto"/>
      </w:divBdr>
    </w:div>
    <w:div w:id="767769989">
      <w:bodyDiv w:val="1"/>
      <w:marLeft w:val="0"/>
      <w:marRight w:val="0"/>
      <w:marTop w:val="0"/>
      <w:marBottom w:val="0"/>
      <w:divBdr>
        <w:top w:val="none" w:sz="0" w:space="0" w:color="auto"/>
        <w:left w:val="none" w:sz="0" w:space="0" w:color="auto"/>
        <w:bottom w:val="none" w:sz="0" w:space="0" w:color="auto"/>
        <w:right w:val="none" w:sz="0" w:space="0" w:color="auto"/>
      </w:divBdr>
    </w:div>
    <w:div w:id="768740864">
      <w:bodyDiv w:val="1"/>
      <w:marLeft w:val="0"/>
      <w:marRight w:val="0"/>
      <w:marTop w:val="0"/>
      <w:marBottom w:val="0"/>
      <w:divBdr>
        <w:top w:val="none" w:sz="0" w:space="0" w:color="auto"/>
        <w:left w:val="none" w:sz="0" w:space="0" w:color="auto"/>
        <w:bottom w:val="none" w:sz="0" w:space="0" w:color="auto"/>
        <w:right w:val="none" w:sz="0" w:space="0" w:color="auto"/>
      </w:divBdr>
    </w:div>
    <w:div w:id="970136198">
      <w:bodyDiv w:val="1"/>
      <w:marLeft w:val="0"/>
      <w:marRight w:val="0"/>
      <w:marTop w:val="0"/>
      <w:marBottom w:val="0"/>
      <w:divBdr>
        <w:top w:val="none" w:sz="0" w:space="0" w:color="auto"/>
        <w:left w:val="none" w:sz="0" w:space="0" w:color="auto"/>
        <w:bottom w:val="none" w:sz="0" w:space="0" w:color="auto"/>
        <w:right w:val="none" w:sz="0" w:space="0" w:color="auto"/>
      </w:divBdr>
      <w:divsChild>
        <w:div w:id="835341192">
          <w:marLeft w:val="0"/>
          <w:marRight w:val="0"/>
          <w:marTop w:val="0"/>
          <w:marBottom w:val="0"/>
          <w:divBdr>
            <w:top w:val="none" w:sz="0" w:space="0" w:color="auto"/>
            <w:left w:val="none" w:sz="0" w:space="0" w:color="auto"/>
            <w:bottom w:val="none" w:sz="0" w:space="0" w:color="auto"/>
            <w:right w:val="none" w:sz="0" w:space="0" w:color="auto"/>
          </w:divBdr>
          <w:divsChild>
            <w:div w:id="373114466">
              <w:marLeft w:val="0"/>
              <w:marRight w:val="0"/>
              <w:marTop w:val="0"/>
              <w:marBottom w:val="0"/>
              <w:divBdr>
                <w:top w:val="none" w:sz="0" w:space="0" w:color="auto"/>
                <w:left w:val="none" w:sz="0" w:space="0" w:color="auto"/>
                <w:bottom w:val="none" w:sz="0" w:space="0" w:color="auto"/>
                <w:right w:val="none" w:sz="0" w:space="0" w:color="auto"/>
              </w:divBdr>
              <w:divsChild>
                <w:div w:id="6068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3816">
      <w:bodyDiv w:val="1"/>
      <w:marLeft w:val="0"/>
      <w:marRight w:val="0"/>
      <w:marTop w:val="0"/>
      <w:marBottom w:val="0"/>
      <w:divBdr>
        <w:top w:val="none" w:sz="0" w:space="0" w:color="auto"/>
        <w:left w:val="none" w:sz="0" w:space="0" w:color="auto"/>
        <w:bottom w:val="none" w:sz="0" w:space="0" w:color="auto"/>
        <w:right w:val="none" w:sz="0" w:space="0" w:color="auto"/>
      </w:divBdr>
    </w:div>
    <w:div w:id="1312712297">
      <w:bodyDiv w:val="1"/>
      <w:marLeft w:val="0"/>
      <w:marRight w:val="0"/>
      <w:marTop w:val="0"/>
      <w:marBottom w:val="0"/>
      <w:divBdr>
        <w:top w:val="none" w:sz="0" w:space="0" w:color="auto"/>
        <w:left w:val="none" w:sz="0" w:space="0" w:color="auto"/>
        <w:bottom w:val="none" w:sz="0" w:space="0" w:color="auto"/>
        <w:right w:val="none" w:sz="0" w:space="0" w:color="auto"/>
      </w:divBdr>
      <w:divsChild>
        <w:div w:id="1254976478">
          <w:marLeft w:val="0"/>
          <w:marRight w:val="0"/>
          <w:marTop w:val="0"/>
          <w:marBottom w:val="0"/>
          <w:divBdr>
            <w:top w:val="none" w:sz="0" w:space="0" w:color="auto"/>
            <w:left w:val="none" w:sz="0" w:space="0" w:color="auto"/>
            <w:bottom w:val="none" w:sz="0" w:space="0" w:color="auto"/>
            <w:right w:val="none" w:sz="0" w:space="0" w:color="auto"/>
          </w:divBdr>
          <w:divsChild>
            <w:div w:id="1229069159">
              <w:marLeft w:val="0"/>
              <w:marRight w:val="0"/>
              <w:marTop w:val="0"/>
              <w:marBottom w:val="0"/>
              <w:divBdr>
                <w:top w:val="none" w:sz="0" w:space="0" w:color="auto"/>
                <w:left w:val="none" w:sz="0" w:space="0" w:color="auto"/>
                <w:bottom w:val="none" w:sz="0" w:space="0" w:color="auto"/>
                <w:right w:val="none" w:sz="0" w:space="0" w:color="auto"/>
              </w:divBdr>
              <w:divsChild>
                <w:div w:id="5382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4830">
      <w:bodyDiv w:val="1"/>
      <w:marLeft w:val="0"/>
      <w:marRight w:val="0"/>
      <w:marTop w:val="0"/>
      <w:marBottom w:val="0"/>
      <w:divBdr>
        <w:top w:val="none" w:sz="0" w:space="0" w:color="auto"/>
        <w:left w:val="none" w:sz="0" w:space="0" w:color="auto"/>
        <w:bottom w:val="none" w:sz="0" w:space="0" w:color="auto"/>
        <w:right w:val="none" w:sz="0" w:space="0" w:color="auto"/>
      </w:divBdr>
    </w:div>
    <w:div w:id="1775128373">
      <w:bodyDiv w:val="1"/>
      <w:marLeft w:val="0"/>
      <w:marRight w:val="0"/>
      <w:marTop w:val="0"/>
      <w:marBottom w:val="0"/>
      <w:divBdr>
        <w:top w:val="none" w:sz="0" w:space="0" w:color="auto"/>
        <w:left w:val="none" w:sz="0" w:space="0" w:color="auto"/>
        <w:bottom w:val="none" w:sz="0" w:space="0" w:color="auto"/>
        <w:right w:val="none" w:sz="0" w:space="0" w:color="auto"/>
      </w:divBdr>
    </w:div>
    <w:div w:id="2093163056">
      <w:bodyDiv w:val="1"/>
      <w:marLeft w:val="0"/>
      <w:marRight w:val="0"/>
      <w:marTop w:val="0"/>
      <w:marBottom w:val="0"/>
      <w:divBdr>
        <w:top w:val="none" w:sz="0" w:space="0" w:color="auto"/>
        <w:left w:val="none" w:sz="0" w:space="0" w:color="auto"/>
        <w:bottom w:val="none" w:sz="0" w:space="0" w:color="auto"/>
        <w:right w:val="none" w:sz="0" w:space="0" w:color="auto"/>
      </w:divBdr>
    </w:div>
    <w:div w:id="21060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14AC-D9EF-460A-92EF-B775FA49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10705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ebaudet</dc:creator>
  <cp:lastModifiedBy>Quentin Larue</cp:lastModifiedBy>
  <cp:revision>2</cp:revision>
  <cp:lastPrinted>2019-04-23T14:12:00Z</cp:lastPrinted>
  <dcterms:created xsi:type="dcterms:W3CDTF">2023-12-01T10:40:00Z</dcterms:created>
  <dcterms:modified xsi:type="dcterms:W3CDTF">2023-12-01T10:40:00Z</dcterms:modified>
</cp:coreProperties>
</file>